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09BF63D5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99304F">
        <w:rPr>
          <w:rFonts w:ascii="Tahoma" w:hAnsi="Tahoma" w:cs="Tahoma"/>
          <w:b/>
          <w:color w:val="0000CC"/>
          <w:sz w:val="19"/>
          <w:szCs w:val="19"/>
        </w:rPr>
        <w:t>14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721B1118" w:rsidR="00F85DFC" w:rsidRPr="00CF333A" w:rsidRDefault="00E7397A" w:rsidP="00A769A2">
      <w:pPr>
        <w:pStyle w:val="af3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99304F">
        <w:rPr>
          <w:rFonts w:ascii="Tahoma" w:hAnsi="Tahoma" w:cs="Tahoma"/>
          <w:sz w:val="19"/>
          <w:szCs w:val="19"/>
        </w:rPr>
        <w:t>09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1765D5">
        <w:rPr>
          <w:rFonts w:ascii="Tahoma" w:hAnsi="Tahoma" w:cs="Tahoma"/>
          <w:sz w:val="19"/>
          <w:szCs w:val="19"/>
        </w:rPr>
        <w:t>_______</w:t>
      </w:r>
      <w:r w:rsidR="0099304F">
        <w:rPr>
          <w:rFonts w:ascii="Tahoma" w:hAnsi="Tahoma" w:cs="Tahoma"/>
          <w:sz w:val="19"/>
          <w:szCs w:val="19"/>
        </w:rPr>
        <w:t>02</w:t>
      </w:r>
      <w:r w:rsidR="001765D5">
        <w:rPr>
          <w:rFonts w:ascii="Tahoma" w:hAnsi="Tahoma" w:cs="Tahoma"/>
          <w:sz w:val="19"/>
          <w:szCs w:val="19"/>
        </w:rPr>
        <w:t>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3CAF0E31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 xml:space="preserve">(далее - Компания) приглашает правомочных поставщиков представить свои конкурсные заявки на </w:t>
      </w:r>
      <w:r w:rsidR="00F72BA3">
        <w:rPr>
          <w:rFonts w:ascii="Tahoma" w:hAnsi="Tahoma" w:cs="Tahoma"/>
          <w:b/>
          <w:sz w:val="19"/>
          <w:szCs w:val="19"/>
        </w:rPr>
        <w:t xml:space="preserve">оказание услуг международных почтовых отправлений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5BFA96AE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99304F">
              <w:rPr>
                <w:rFonts w:ascii="Tahoma" w:hAnsi="Tahoma" w:cs="Tahoma"/>
                <w:b/>
                <w:sz w:val="18"/>
                <w:szCs w:val="19"/>
              </w:rPr>
              <w:t>16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9304F">
              <w:rPr>
                <w:rFonts w:ascii="Tahoma" w:hAnsi="Tahoma" w:cs="Tahoma"/>
                <w:b/>
                <w:sz w:val="18"/>
                <w:szCs w:val="19"/>
              </w:rPr>
              <w:t>02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4A3BA3D8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9304F">
              <w:rPr>
                <w:rFonts w:ascii="Tahoma" w:hAnsi="Tahoma" w:cs="Tahoma"/>
                <w:b/>
                <w:sz w:val="18"/>
                <w:szCs w:val="19"/>
              </w:rPr>
              <w:t>16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99304F">
              <w:rPr>
                <w:rFonts w:ascii="Tahoma" w:hAnsi="Tahoma" w:cs="Tahoma"/>
                <w:b/>
                <w:sz w:val="18"/>
                <w:szCs w:val="19"/>
              </w:rPr>
              <w:t>02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13A76C06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9304F">
              <w:rPr>
                <w:rFonts w:ascii="Tahoma" w:hAnsi="Tahoma" w:cs="Tahoma"/>
                <w:b/>
                <w:i/>
                <w:sz w:val="18"/>
                <w:szCs w:val="19"/>
              </w:rPr>
              <w:t>16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99304F">
              <w:rPr>
                <w:rFonts w:ascii="Tahoma" w:hAnsi="Tahoma" w:cs="Tahoma"/>
                <w:b/>
                <w:i/>
                <w:sz w:val="18"/>
                <w:szCs w:val="19"/>
              </w:rPr>
              <w:t>02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1F6F88B2" w14:textId="6E7D1E34" w:rsidR="00CB5598" w:rsidRPr="00CB5598" w:rsidRDefault="00CB5598" w:rsidP="004E6D7C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 w:rsidRPr="00CB5598">
        <w:rPr>
          <w:rFonts w:ascii="Tahoma" w:hAnsi="Tahoma" w:cs="Tahoma"/>
          <w:color w:val="FF0000"/>
          <w:sz w:val="19"/>
          <w:szCs w:val="19"/>
        </w:rPr>
        <w:t xml:space="preserve"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 или воспользоваться облачными </w:t>
      </w:r>
      <w:proofErr w:type="spellStart"/>
      <w:r w:rsidRPr="00CB5598">
        <w:rPr>
          <w:rFonts w:ascii="Tahoma" w:hAnsi="Tahoma" w:cs="Tahoma"/>
          <w:color w:val="FF0000"/>
          <w:sz w:val="19"/>
          <w:szCs w:val="19"/>
        </w:rPr>
        <w:t>файлообменниками</w:t>
      </w:r>
      <w:proofErr w:type="spellEnd"/>
      <w:r w:rsidRPr="00CB5598">
        <w:rPr>
          <w:rFonts w:ascii="Tahoma" w:hAnsi="Tahoma" w:cs="Tahoma"/>
          <w:color w:val="FF0000"/>
          <w:sz w:val="19"/>
          <w:szCs w:val="19"/>
        </w:rPr>
        <w:t>.</w:t>
      </w:r>
    </w:p>
    <w:p w14:paraId="28126032" w14:textId="469B1C67" w:rsidR="0065088B" w:rsidRPr="00CF333A" w:rsidRDefault="009D6D88" w:rsidP="0031530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4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4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4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4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4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4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4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4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4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4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4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1A0A372C" w14:textId="78B5BA30" w:rsidR="00FD6734" w:rsidRPr="004F36AA" w:rsidRDefault="00E7397A" w:rsidP="004F36A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7EF2A68E" w14:textId="77777777" w:rsidR="00FD6734" w:rsidRPr="00EE7A28" w:rsidRDefault="00FD6734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FD6734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  <w:bookmarkStart w:id="1" w:name="_GoBack"/>
      <w:bookmarkEnd w:id="1"/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A606EE" w:rsidRPr="001D309A" w14:paraId="12B1206F" w14:textId="77777777" w:rsidTr="00425018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A606EE" w:rsidRPr="001D309A" w:rsidRDefault="00A606EE" w:rsidP="00A606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9550" w14:textId="7420696B" w:rsidR="00A606EE" w:rsidRPr="001D309A" w:rsidRDefault="00A606EE" w:rsidP="00A606E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06EE">
              <w:rPr>
                <w:rFonts w:ascii="Tahoma" w:hAnsi="Tahoma" w:cs="Tahoma"/>
                <w:sz w:val="21"/>
                <w:szCs w:val="21"/>
              </w:rPr>
              <w:t xml:space="preserve">Условия и место оказания услуг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7055" w14:textId="326B68CC" w:rsidR="00A606EE" w:rsidRPr="001D309A" w:rsidRDefault="00A606EE" w:rsidP="00A606E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06EE">
              <w:rPr>
                <w:rFonts w:ascii="Tahoma" w:hAnsi="Tahoma" w:cs="Tahoma"/>
                <w:sz w:val="21"/>
                <w:szCs w:val="21"/>
              </w:rPr>
              <w:t xml:space="preserve">ЗАО «Альфа Телеком», г. Бишкек, ул. </w:t>
            </w:r>
            <w:proofErr w:type="spellStart"/>
            <w:r w:rsidRPr="00A606EE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A606EE">
              <w:rPr>
                <w:rFonts w:ascii="Tahoma" w:hAnsi="Tahoma" w:cs="Tahoma"/>
                <w:sz w:val="21"/>
                <w:szCs w:val="21"/>
              </w:rPr>
              <w:t>, 123</w:t>
            </w:r>
          </w:p>
        </w:tc>
      </w:tr>
      <w:tr w:rsidR="00A606EE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A606EE" w:rsidRPr="001D309A" w:rsidRDefault="00A606EE" w:rsidP="00A606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04322557" w:rsidR="00A606EE" w:rsidRPr="001D309A" w:rsidRDefault="00A606EE" w:rsidP="00A606E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06EE">
              <w:rPr>
                <w:rFonts w:ascii="Tahoma" w:hAnsi="Tahoma" w:cs="Tahoma"/>
                <w:sz w:val="21"/>
                <w:szCs w:val="21"/>
              </w:rPr>
              <w:t xml:space="preserve">Срок оказания услуг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235FFA14" w:rsidR="00A606EE" w:rsidRPr="001D309A" w:rsidRDefault="00A606EE" w:rsidP="00DA4B06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06EE">
              <w:rPr>
                <w:rFonts w:ascii="Tahoma" w:hAnsi="Tahoma" w:cs="Tahoma"/>
                <w:sz w:val="21"/>
                <w:szCs w:val="21"/>
              </w:rPr>
              <w:t xml:space="preserve">С даты заключения договора </w:t>
            </w:r>
            <w:r w:rsidR="00DA4B06">
              <w:rPr>
                <w:rFonts w:ascii="Tahoma" w:hAnsi="Tahoma" w:cs="Tahoma"/>
                <w:sz w:val="21"/>
                <w:szCs w:val="21"/>
              </w:rPr>
              <w:t xml:space="preserve">на 12 месяцев </w:t>
            </w:r>
            <w:r w:rsidRPr="00A606EE">
              <w:rPr>
                <w:rFonts w:ascii="Tahoma" w:hAnsi="Tahoma" w:cs="Tahoma"/>
                <w:sz w:val="21"/>
                <w:szCs w:val="21"/>
              </w:rPr>
              <w:t>(по мере необходимости)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0C0FF9B5" w:rsidR="00977881" w:rsidRPr="001D309A" w:rsidRDefault="00A606EE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06EE">
              <w:rPr>
                <w:rFonts w:ascii="Tahoma" w:hAnsi="Tahoma" w:cs="Tahoma"/>
                <w:sz w:val="21"/>
                <w:szCs w:val="21"/>
              </w:rPr>
              <w:t>100% пост оплата, по факту выполнения ус</w:t>
            </w:r>
            <w:r>
              <w:rPr>
                <w:rFonts w:ascii="Tahoma" w:hAnsi="Tahoma" w:cs="Tahoma"/>
                <w:sz w:val="21"/>
                <w:szCs w:val="21"/>
              </w:rPr>
              <w:t>луги, выплачиваются в течение 15</w:t>
            </w:r>
            <w:r w:rsidRPr="00A606EE">
              <w:rPr>
                <w:rFonts w:ascii="Tahoma" w:hAnsi="Tahoma" w:cs="Tahoma"/>
                <w:sz w:val="21"/>
                <w:szCs w:val="21"/>
              </w:rPr>
              <w:t xml:space="preserve"> банковских дней с даты предоставления счет-фактуры выписанной на основании акта выполнения услуги. Оплата осуществляется в сомах КР, путем перечисления денежных средств на расчетный счет Поставщика</w:t>
            </w:r>
          </w:p>
        </w:tc>
      </w:tr>
      <w:tr w:rsidR="00410552" w:rsidRPr="001D309A" w14:paraId="41BD14D2" w14:textId="77777777" w:rsidTr="00A606EE">
        <w:trPr>
          <w:trHeight w:val="11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2F39DEB4" w:rsidR="00977881" w:rsidRPr="001D309A" w:rsidRDefault="00E85B29" w:rsidP="00A606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и иные расходы по выполнению договорных обязательств.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Сомах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A071AD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0"/>
                <w:szCs w:val="21"/>
              </w:rPr>
            </w:pPr>
            <w:r w:rsidRPr="00A071AD">
              <w:rPr>
                <w:rFonts w:ascii="Tahoma" w:hAnsi="Tahoma" w:cs="Tahoma"/>
                <w:sz w:val="20"/>
                <w:szCs w:val="21"/>
              </w:rPr>
              <w:t xml:space="preserve">Документы: </w:t>
            </w:r>
          </w:p>
          <w:p w14:paraId="5AD3E60E" w14:textId="77777777" w:rsidR="00D94419" w:rsidRPr="00A071AD" w:rsidRDefault="00D94419" w:rsidP="00572530">
            <w:pPr>
              <w:pStyle w:val="a4"/>
              <w:ind w:left="0"/>
              <w:contextualSpacing/>
              <w:rPr>
                <w:rFonts w:ascii="Tahoma" w:eastAsia="Calibri" w:hAnsi="Tahoma" w:cs="Tahoma"/>
                <w:sz w:val="20"/>
                <w:szCs w:val="21"/>
                <w:lang w:eastAsia="en-US"/>
              </w:rPr>
            </w:pPr>
            <w:r w:rsidRPr="00A071AD">
              <w:rPr>
                <w:rFonts w:ascii="Tahoma" w:eastAsia="Calibri" w:hAnsi="Tahoma" w:cs="Tahoma"/>
                <w:b/>
                <w:sz w:val="20"/>
                <w:szCs w:val="21"/>
                <w:lang w:eastAsia="en-US"/>
              </w:rPr>
              <w:t>Для Юридических лиц</w:t>
            </w:r>
            <w:r w:rsidRPr="00A071AD">
              <w:rPr>
                <w:rFonts w:ascii="Tahoma" w:eastAsia="Calibri" w:hAnsi="Tahoma" w:cs="Tahoma"/>
                <w:sz w:val="20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A071AD" w:rsidRDefault="00D94419" w:rsidP="00315304">
            <w:pPr>
              <w:pStyle w:val="a4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0"/>
                <w:szCs w:val="21"/>
                <w:lang w:eastAsia="en-US"/>
              </w:rPr>
            </w:pPr>
            <w:r w:rsidRPr="00A071AD">
              <w:rPr>
                <w:rFonts w:ascii="Tahoma" w:eastAsia="Calibri" w:hAnsi="Tahoma" w:cs="Tahoma"/>
                <w:sz w:val="20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A071AD" w:rsidRDefault="00D94419" w:rsidP="00315304">
            <w:pPr>
              <w:pStyle w:val="a4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0"/>
                <w:szCs w:val="21"/>
                <w:lang w:eastAsia="en-US"/>
              </w:rPr>
            </w:pPr>
            <w:r w:rsidRPr="00A071AD">
              <w:rPr>
                <w:rFonts w:ascii="Tahoma" w:eastAsia="Calibri" w:hAnsi="Tahoma" w:cs="Tahoma"/>
                <w:sz w:val="20"/>
                <w:szCs w:val="21"/>
                <w:lang w:eastAsia="en-US"/>
              </w:rPr>
              <w:t>Устав</w:t>
            </w:r>
          </w:p>
          <w:p w14:paraId="147946E7" w14:textId="77777777" w:rsidR="00D94419" w:rsidRPr="00A071AD" w:rsidRDefault="00D94419" w:rsidP="00315304">
            <w:pPr>
              <w:pStyle w:val="a4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0"/>
                <w:szCs w:val="21"/>
                <w:lang w:eastAsia="en-US"/>
              </w:rPr>
            </w:pPr>
            <w:r w:rsidRPr="00A071AD">
              <w:rPr>
                <w:rFonts w:ascii="Tahoma" w:eastAsia="Calibri" w:hAnsi="Tahoma" w:cs="Tahoma"/>
                <w:sz w:val="20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A071AD">
              <w:rPr>
                <w:rFonts w:ascii="Tahoma" w:eastAsia="Calibri" w:hAnsi="Tahoma" w:cs="Tahoma"/>
                <w:sz w:val="20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A071AD">
              <w:rPr>
                <w:rFonts w:ascii="Tahoma" w:eastAsia="Calibri" w:hAnsi="Tahoma" w:cs="Tahoma"/>
                <w:sz w:val="20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A071AD" w:rsidRDefault="00D94419" w:rsidP="00572530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071AD">
              <w:rPr>
                <w:rFonts w:ascii="Tahoma" w:hAnsi="Tahoma" w:cs="Tahoma"/>
                <w:b/>
                <w:sz w:val="20"/>
                <w:szCs w:val="21"/>
              </w:rPr>
              <w:t>Для индивидуальных предпринимателей</w:t>
            </w:r>
            <w:r w:rsidRPr="00A071AD">
              <w:rPr>
                <w:rFonts w:ascii="Tahoma" w:hAnsi="Tahoma" w:cs="Tahoma"/>
                <w:sz w:val="20"/>
                <w:szCs w:val="21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A071AD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1"/>
              </w:rPr>
            </w:pPr>
            <w:r w:rsidRPr="00A071AD">
              <w:rPr>
                <w:rFonts w:ascii="Tahoma" w:hAnsi="Tahoma" w:cs="Tahoma"/>
                <w:color w:val="000000"/>
                <w:sz w:val="20"/>
                <w:szCs w:val="21"/>
              </w:rPr>
              <w:t>Приложить копии</w:t>
            </w:r>
            <w:r w:rsidRPr="00A071AD">
              <w:rPr>
                <w:rFonts w:ascii="Tahoma" w:hAnsi="Tahoma" w:cs="Tahoma"/>
                <w:color w:val="000000"/>
                <w:sz w:val="20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 xml:space="preserve">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E246E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E246E" w:rsidRPr="001D309A" w:rsidRDefault="00EE246E" w:rsidP="00EE246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28013632" w:rsidR="00EE246E" w:rsidRPr="001D309A" w:rsidRDefault="00EE246E" w:rsidP="00EE246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D34F" w14:textId="77777777" w:rsidR="00EE246E" w:rsidRPr="006D5ABB" w:rsidRDefault="00EE246E" w:rsidP="00EE246E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>
              <w:rPr>
                <w:rFonts w:ascii="Tahoma" w:hAnsi="Tahoma" w:cs="Tahoma"/>
                <w:b/>
                <w:iCs/>
                <w:sz w:val="21"/>
                <w:szCs w:val="21"/>
              </w:rPr>
              <w:t>5</w:t>
            </w:r>
            <w:r w:rsidRPr="006D5ABB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%</w:t>
            </w: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3D34F2E7" w14:textId="091F71EB" w:rsidR="00EE246E" w:rsidRPr="001D309A" w:rsidRDefault="00EE246E" w:rsidP="00EE246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6D5ABB">
              <w:rPr>
                <w:rFonts w:ascii="Tahoma" w:hAnsi="Tahoma" w:cs="Tahoma"/>
                <w:i/>
                <w:sz w:val="21"/>
                <w:szCs w:val="21"/>
              </w:rPr>
              <w:t xml:space="preserve">Порядок возврата ГОИД определяется в договоре. </w:t>
            </w:r>
          </w:p>
        </w:tc>
      </w:tr>
      <w:tr w:rsidR="00EE246E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EE246E" w:rsidRPr="001D309A" w:rsidRDefault="00EE246E" w:rsidP="00EE246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1661ED49" w:rsidR="00EE246E" w:rsidRPr="00A071AD" w:rsidRDefault="00EE246E" w:rsidP="00EE246E">
            <w:pPr>
              <w:spacing w:after="0" w:line="240" w:lineRule="auto"/>
              <w:rPr>
                <w:rFonts w:ascii="Tahoma" w:eastAsiaTheme="minorHAnsi" w:hAnsi="Tahoma" w:cs="Tahoma"/>
                <w:sz w:val="20"/>
                <w:szCs w:val="21"/>
              </w:rPr>
            </w:pPr>
            <w:r w:rsidRPr="00A071AD">
              <w:rPr>
                <w:rFonts w:ascii="Tahoma" w:hAnsi="Tahoma" w:cs="Tahoma"/>
                <w:sz w:val="20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3BD" w14:textId="7C806696" w:rsidR="00EE246E" w:rsidRPr="00DA4B06" w:rsidRDefault="00EE246E" w:rsidP="00EE246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 w:rsidRPr="00DA4B06">
              <w:rPr>
                <w:rFonts w:ascii="Tahoma" w:hAnsi="Tahoma" w:cs="Tahoma"/>
                <w:b/>
                <w:color w:val="000000"/>
                <w:sz w:val="20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конкурсной документации, квалификационным требованиям, техническим параметрам и имеющая</w:t>
            </w:r>
            <w:r w:rsidRPr="00DA4B06">
              <w:rPr>
                <w:b/>
                <w:sz w:val="20"/>
              </w:rPr>
              <w:t xml:space="preserve"> </w:t>
            </w:r>
            <w:r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наименьшую суммарную стоимость по позици</w:t>
            </w:r>
            <w:r w:rsidR="00425018"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ям</w:t>
            </w:r>
            <w:r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 xml:space="preserve"> в Лоте</w:t>
            </w:r>
            <w:r w:rsidR="00DA4B06"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.</w:t>
            </w:r>
          </w:p>
          <w:p w14:paraId="27DA08AC" w14:textId="1E2CCBDC" w:rsidR="00EE246E" w:rsidRPr="00DA4B06" w:rsidRDefault="00EE246E" w:rsidP="00EE246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1"/>
              </w:rPr>
            </w:pPr>
            <w:r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Цены не должны превышать выделенную сумму по каждой позиции в Лоте (цены по позици</w:t>
            </w:r>
            <w:r w:rsidR="00DA4B06"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ям</w:t>
            </w:r>
            <w:r w:rsidRPr="00DA4B06"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 xml:space="preserve"> указаны в Приложении №1). Обязательно указать цены по каждой позиции. В случае отсутствия либо превышения цены в позиции, конкурсная заявка по данному Лоту будет признана не полной и в дальнейшем подлежит отклонению.</w:t>
            </w:r>
          </w:p>
          <w:p w14:paraId="0418625C" w14:textId="728B6E3F" w:rsidR="00EE246E" w:rsidRPr="00DA4B06" w:rsidRDefault="00EE246E" w:rsidP="00EE246E">
            <w:pPr>
              <w:spacing w:after="0" w:line="240" w:lineRule="auto"/>
              <w:rPr>
                <w:rFonts w:ascii="Tahoma" w:hAnsi="Tahoma" w:cs="Tahoma"/>
                <w:sz w:val="20"/>
                <w:szCs w:val="21"/>
                <w:u w:val="single"/>
              </w:rPr>
            </w:pPr>
            <w:r w:rsidRPr="00DA4B06">
              <w:rPr>
                <w:rFonts w:ascii="Tahoma" w:hAnsi="Tahoma" w:cs="Tahoma"/>
                <w:color w:val="000000"/>
                <w:sz w:val="20"/>
                <w:szCs w:val="21"/>
                <w:u w:val="single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E246E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EE246E" w:rsidRPr="001D309A" w:rsidRDefault="00EE246E" w:rsidP="00EE246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5E29945E" w:rsidR="00EE246E" w:rsidRPr="006D5ABB" w:rsidRDefault="00EE246E" w:rsidP="00EE246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9F7F" w14:textId="7C2DC5BE" w:rsidR="00EE246E" w:rsidRPr="006D5ABB" w:rsidRDefault="00EE246E" w:rsidP="00EE246E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iCs/>
                <w:sz w:val="21"/>
                <w:szCs w:val="21"/>
              </w:rPr>
              <w:t>Приложения №2</w:t>
            </w:r>
          </w:p>
        </w:tc>
      </w:tr>
      <w:tr w:rsidR="00EE246E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EE246E" w:rsidRPr="001D309A" w:rsidRDefault="00EE246E" w:rsidP="00EE246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30803F0" w:rsidR="00EE246E" w:rsidRPr="001D309A" w:rsidRDefault="00EE246E" w:rsidP="00EE2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658BAFAE" w:rsidR="00EE246E" w:rsidRPr="001D309A" w:rsidRDefault="00EE246E" w:rsidP="00EE246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EE246E" w:rsidRPr="001D309A" w14:paraId="5BC9005F" w14:textId="77777777" w:rsidTr="00EE246E">
        <w:trPr>
          <w:trHeight w:val="1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EE246E" w:rsidRPr="001D309A" w:rsidRDefault="00EE246E" w:rsidP="00EE246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3ADF8779" w:rsidR="00EE246E" w:rsidRPr="001D309A" w:rsidRDefault="00EE246E" w:rsidP="00EE246E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516DA253" w:rsidR="00EE246E" w:rsidRPr="001D309A" w:rsidRDefault="00EE246E" w:rsidP="00A071AD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Лот №1 –</w:t>
            </w:r>
            <w:r w:rsidR="00A071AD">
              <w:rPr>
                <w:rFonts w:ascii="Tahoma" w:hAnsi="Tahoma" w:cs="Tahoma"/>
                <w:b/>
                <w:sz w:val="21"/>
                <w:szCs w:val="21"/>
              </w:rPr>
              <w:t xml:space="preserve">до </w:t>
            </w:r>
            <w:r w:rsidR="00425018">
              <w:rPr>
                <w:rFonts w:ascii="Tahoma" w:hAnsi="Tahoma" w:cs="Tahoma"/>
                <w:b/>
                <w:sz w:val="21"/>
                <w:szCs w:val="21"/>
              </w:rPr>
              <w:t xml:space="preserve">216 000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сом</w:t>
            </w:r>
          </w:p>
        </w:tc>
      </w:tr>
      <w:tr w:rsidR="00EE246E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E246E" w:rsidRPr="001D309A" w:rsidRDefault="00EE246E" w:rsidP="00EE246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EE246E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E246E" w:rsidRPr="001D309A" w:rsidRDefault="00EE246E" w:rsidP="00EE246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3E40CC25" w:rsidR="00EE246E" w:rsidRPr="001D309A" w:rsidRDefault="00EE246E" w:rsidP="00A071A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Опыт </w:t>
            </w:r>
            <w:r w:rsidR="00A071A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оказания </w:t>
            </w: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аналогичных</w:t>
            </w:r>
            <w:r w:rsidR="00A071A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услуг з</w:t>
            </w: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 последние 2 (два) года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13534F2A" w:rsidR="00EE246E" w:rsidRPr="001D309A" w:rsidRDefault="00A071AD" w:rsidP="00204D3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</w:t>
            </w:r>
            <w:r w:rsidR="00EE246E"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сумму не </w:t>
            </w:r>
            <w:r w:rsidR="00EE246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менее 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100 000 </w:t>
            </w:r>
            <w:r w:rsidR="00EE246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сомов</w:t>
            </w:r>
            <w:r w:rsidR="00204D30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. </w:t>
            </w:r>
            <w:r w:rsidR="00EE246E"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Подтвердить </w:t>
            </w:r>
            <w:r w:rsidR="00204D30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следующими документами: копии заключенных договоров, </w:t>
            </w:r>
            <w:r w:rsidR="00EE246E"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сч</w:t>
            </w:r>
            <w:r w:rsidR="00EE246E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ет-фактуры, акт-приема передачи.</w:t>
            </w:r>
          </w:p>
        </w:tc>
      </w:tr>
      <w:tr w:rsidR="00425018" w:rsidRPr="001D309A" w14:paraId="73F4FD49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66A5" w14:textId="5DAC3D95" w:rsidR="00425018" w:rsidRPr="001D309A" w:rsidRDefault="00425018" w:rsidP="004250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112" w14:textId="2BF9F04B" w:rsidR="00425018" w:rsidRPr="001D309A" w:rsidRDefault="00425018" w:rsidP="0042501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07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Требования по доставке грузов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442C" w14:textId="2E844690" w:rsidR="00425018" w:rsidRDefault="00425018" w:rsidP="0042501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A071A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При отправке сим-карт в Китай, Исполнитель берет на себя таможенное оформление, заполнение всех необходимых документов и предоставляет уведомление о доставке. Иметь возможность самостоятельно отслеживать груз по номеру накладной на официальном сайте. </w:t>
            </w:r>
            <w:r w:rsidRPr="00204D30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Указанные выше условия необходимо подтвердить гарантийным письмом.</w:t>
            </w:r>
          </w:p>
        </w:tc>
      </w:tr>
      <w:tr w:rsidR="00425018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425018" w:rsidRPr="001D309A" w:rsidRDefault="00425018" w:rsidP="004250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425018" w:rsidRPr="001D309A" w:rsidRDefault="00425018" w:rsidP="00425018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2E62995B" w14:textId="77777777" w:rsidR="00BE6CAE" w:rsidRDefault="00BE6CAE">
      <w:r>
        <w:br w:type="page"/>
      </w:r>
    </w:p>
    <w:p w14:paraId="029E0CA3" w14:textId="014324DC" w:rsidR="007C56C0" w:rsidRPr="00CC4A81" w:rsidRDefault="001827EC" w:rsidP="00CC4A81">
      <w:pPr>
        <w:spacing w:line="240" w:lineRule="auto"/>
        <w:contextualSpacing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lastRenderedPageBreak/>
        <w:t xml:space="preserve">Раздел 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>3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 xml:space="preserve"> Существенные требования/ Технические спецификации</w:t>
      </w:r>
    </w:p>
    <w:tbl>
      <w:tblPr>
        <w:tblW w:w="10506" w:type="dxa"/>
        <w:tblInd w:w="-1003" w:type="dxa"/>
        <w:tblLook w:val="04A0" w:firstRow="1" w:lastRow="0" w:firstColumn="1" w:lastColumn="0" w:noHBand="0" w:noVBand="1"/>
      </w:tblPr>
      <w:tblGrid>
        <w:gridCol w:w="445"/>
        <w:gridCol w:w="2831"/>
        <w:gridCol w:w="4099"/>
        <w:gridCol w:w="3131"/>
      </w:tblGrid>
      <w:tr w:rsidR="00A071AD" w:rsidRPr="008D4F4D" w14:paraId="02D5F2E6" w14:textId="77777777" w:rsidTr="00A071AD">
        <w:trPr>
          <w:trHeight w:val="55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vAlign w:val="center"/>
            <w:hideMark/>
          </w:tcPr>
          <w:p w14:paraId="521A9235" w14:textId="77777777" w:rsidR="00A071AD" w:rsidRPr="008D4F4D" w:rsidRDefault="00A071AD" w:rsidP="0042501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vAlign w:val="center"/>
            <w:hideMark/>
          </w:tcPr>
          <w:p w14:paraId="6067E606" w14:textId="77777777" w:rsidR="00A071AD" w:rsidRPr="008D4F4D" w:rsidRDefault="00A071AD" w:rsidP="004250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CF06E2B" w14:textId="77777777" w:rsidR="00A071AD" w:rsidRPr="008D4F4D" w:rsidRDefault="00A071AD" w:rsidP="004250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услуг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EBF1001" w14:textId="77777777" w:rsidR="00A071AD" w:rsidRPr="008D4F4D" w:rsidRDefault="00A071AD" w:rsidP="0042501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оказания услуг</w:t>
            </w:r>
          </w:p>
        </w:tc>
      </w:tr>
      <w:tr w:rsidR="00A071AD" w:rsidRPr="008D4F4D" w14:paraId="763191FF" w14:textId="77777777" w:rsidTr="00A071AD">
        <w:trPr>
          <w:trHeight w:val="53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D410D5" w14:textId="77777777" w:rsidR="00A071AD" w:rsidRPr="008D4F4D" w:rsidRDefault="00A071AD" w:rsidP="004250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96ACD3" w14:textId="77777777" w:rsidR="00A071AD" w:rsidRPr="008D4F4D" w:rsidRDefault="00A071AD" w:rsidP="0042501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Международные почтовые отправления</w:t>
            </w:r>
          </w:p>
        </w:tc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E548" w14:textId="77777777" w:rsidR="00A071AD" w:rsidRPr="008D4F4D" w:rsidRDefault="00A071AD" w:rsidP="0042501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Отправления письменной корреспонденции, посылки. Отправления международной ускоренной почты за пределами СНГ.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1B2" w14:textId="0DE9E76D" w:rsidR="00A071AD" w:rsidRPr="008D4F4D" w:rsidRDefault="00A071AD" w:rsidP="00425018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D4F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1-8 дней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по каждому из заказов </w:t>
            </w:r>
          </w:p>
        </w:tc>
      </w:tr>
    </w:tbl>
    <w:p w14:paraId="30D59D7A" w14:textId="77777777" w:rsidR="00A071AD" w:rsidRDefault="00A071AD" w:rsidP="00A071A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color w:val="000000"/>
        </w:rPr>
      </w:pPr>
    </w:p>
    <w:p w14:paraId="5D7A42BF" w14:textId="648B407D" w:rsidR="00A071AD" w:rsidRDefault="00A071AD" w:rsidP="00A071AD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b/>
          <w:color w:val="000000"/>
        </w:rPr>
      </w:pPr>
      <w:r w:rsidRPr="004E5A72">
        <w:rPr>
          <w:rFonts w:ascii="Tahoma" w:hAnsi="Tahoma" w:cs="Tahoma"/>
          <w:b/>
          <w:color w:val="000000"/>
        </w:rPr>
        <w:t xml:space="preserve">Приложение </w:t>
      </w:r>
      <w:r>
        <w:rPr>
          <w:rFonts w:ascii="Tahoma" w:hAnsi="Tahoma" w:cs="Tahoma"/>
          <w:b/>
          <w:color w:val="000000"/>
        </w:rPr>
        <w:t>1</w:t>
      </w:r>
    </w:p>
    <w:p w14:paraId="4D35F0F9" w14:textId="77777777" w:rsidR="00A071AD" w:rsidRPr="004E5A72" w:rsidRDefault="00A071AD" w:rsidP="00A071AD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b/>
          <w:color w:val="000000"/>
        </w:rPr>
      </w:pPr>
    </w:p>
    <w:tbl>
      <w:tblPr>
        <w:tblpPr w:leftFromText="180" w:rightFromText="180" w:vertAnchor="text" w:tblpX="-709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796"/>
        <w:gridCol w:w="977"/>
        <w:gridCol w:w="561"/>
        <w:gridCol w:w="284"/>
        <w:gridCol w:w="217"/>
        <w:gridCol w:w="993"/>
        <w:gridCol w:w="349"/>
        <w:gridCol w:w="283"/>
        <w:gridCol w:w="252"/>
        <w:gridCol w:w="884"/>
        <w:gridCol w:w="282"/>
        <w:gridCol w:w="425"/>
        <w:gridCol w:w="308"/>
        <w:gridCol w:w="902"/>
        <w:gridCol w:w="349"/>
        <w:gridCol w:w="535"/>
        <w:gridCol w:w="174"/>
        <w:gridCol w:w="643"/>
        <w:gridCol w:w="992"/>
      </w:tblGrid>
      <w:tr w:rsidR="00A071AD" w:rsidRPr="00E53AE3" w14:paraId="0A4B4F36" w14:textId="77777777" w:rsidTr="00273272">
        <w:trPr>
          <w:trHeight w:val="255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56E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КОНВЕРТ до 500 грамм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80C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8D9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10F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714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0CF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72B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1E2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071AD" w:rsidRPr="00E53AE3" w14:paraId="13911064" w14:textId="77777777" w:rsidTr="00273272">
        <w:trPr>
          <w:trHeight w:val="89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2A7182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Зона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51461F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FBC816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37D002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33924C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8068F2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46BECB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12320A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165744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1E96EE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A071AD" w:rsidRPr="00E53AE3" w14:paraId="4432CA30" w14:textId="77777777" w:rsidTr="00273272">
        <w:trPr>
          <w:trHeight w:val="163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D55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0,5 кг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F7C6" w14:textId="35DC365F" w:rsidR="00A071AD" w:rsidRPr="00E53AE3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5539" w14:textId="34F6E79C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3620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53EE" w14:textId="5277BDA8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C4C7" w14:textId="77195188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CEBF" w14:textId="108AC30D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6807" w14:textId="03714C5B" w:rsidR="00A071AD" w:rsidRPr="00E53AE3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AAF0" w14:textId="1714CCD3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4570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7D39" w14:textId="26EDE677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CADA" w14:textId="52180C76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5700</w:t>
            </w:r>
          </w:p>
        </w:tc>
      </w:tr>
      <w:tr w:rsidR="00A071AD" w:rsidRPr="00E53AE3" w14:paraId="525128B6" w14:textId="77777777" w:rsidTr="00273272">
        <w:trPr>
          <w:trHeight w:val="109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67BB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4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809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ПАКЕТ до 1</w:t>
            </w: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,0 кг</w:t>
            </w: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>  </w:t>
            </w:r>
          </w:p>
        </w:tc>
      </w:tr>
      <w:tr w:rsidR="00A071AD" w:rsidRPr="00E53AE3" w14:paraId="5E7D383F" w14:textId="77777777" w:rsidTr="00273272">
        <w:trPr>
          <w:trHeight w:val="77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93A6FC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Зона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79D55B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FAECA9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55D8C0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6910ED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BAF909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F0BD2A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95C782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137224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0E6D1F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A071AD" w:rsidRPr="00E53AE3" w14:paraId="44FD1450" w14:textId="77777777" w:rsidTr="00273272">
        <w:trPr>
          <w:trHeight w:val="129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31B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EA99" w14:textId="44CE905D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B45D" w14:textId="1544FB28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3961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4A40" w14:textId="50261945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3377" w14:textId="7922F20C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619A" w14:textId="41E50BD4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3713" w14:textId="5586771F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9D7C" w14:textId="119D66BF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5FC3" w14:textId="72290384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7AC8" w14:textId="33E48D17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5700</w:t>
            </w:r>
          </w:p>
        </w:tc>
      </w:tr>
      <w:tr w:rsidR="00A071AD" w:rsidRPr="00E53AE3" w14:paraId="1FA67FFE" w14:textId="77777777" w:rsidTr="00273272">
        <w:trPr>
          <w:trHeight w:val="77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9BE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9F35" w14:textId="70111C13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7E49" w14:textId="4DE29347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4650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7BAD" w14:textId="7575429B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8ECA" w14:textId="0C199DBD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A76F" w14:textId="552269E0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352C" w14:textId="2F4EB040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CFBF" w14:textId="04BC638F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A868" w14:textId="4EBD3E4E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6556" w14:textId="717770E2" w:rsidR="00A071AD" w:rsidRPr="00DA4B06" w:rsidRDefault="00DA4B06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6600</w:t>
            </w:r>
          </w:p>
        </w:tc>
      </w:tr>
      <w:tr w:rsidR="00A071AD" w:rsidRPr="00E53AE3" w14:paraId="2147A637" w14:textId="77777777" w:rsidTr="00273272">
        <w:trPr>
          <w:trHeight w:val="270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E64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           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83C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AA79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208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C116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D36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0C0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4150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28D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8EB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071AD" w:rsidRPr="00E53AE3" w14:paraId="714EBAA5" w14:textId="77777777" w:rsidTr="00273272">
        <w:trPr>
          <w:trHeight w:val="27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5376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 xml:space="preserve">1.  Цены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указаны</w:t>
            </w: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 xml:space="preserve"> с учетом всех налогов и сборов, предусмотренных действующим Законодательством КР для данных правоотношений</w:t>
            </w:r>
          </w:p>
        </w:tc>
      </w:tr>
      <w:tr w:rsidR="00A071AD" w:rsidRPr="00E53AE3" w14:paraId="69888706" w14:textId="77777777" w:rsidTr="00273272">
        <w:trPr>
          <w:trHeight w:val="25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18B" w14:textId="77777777" w:rsidR="00A071AD" w:rsidRPr="00E53AE3" w:rsidRDefault="00A071AD" w:rsidP="00A07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>2.  Объемный вес: Если объемный вес превышает действительный, для подсчета стоимости используется понятие "объемный вес".  Рассчитывается по следующей формуле: Длина(см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 х Ширина(см) х Высота(см) :  5</w:t>
            </w:r>
            <w:r w:rsidRPr="00E53AE3">
              <w:rPr>
                <w:rFonts w:ascii="Times New Roman" w:hAnsi="Times New Roman"/>
                <w:bCs/>
                <w:sz w:val="20"/>
                <w:szCs w:val="20"/>
              </w:rPr>
              <w:t>000=объемный вес.</w:t>
            </w:r>
          </w:p>
        </w:tc>
      </w:tr>
      <w:tr w:rsidR="00A071AD" w:rsidRPr="00E53AE3" w14:paraId="247D1DA2" w14:textId="77777777" w:rsidTr="00273272">
        <w:trPr>
          <w:trHeight w:val="478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9AE5" w14:textId="77777777" w:rsidR="00A071AD" w:rsidRPr="002B3F20" w:rsidRDefault="00A071AD" w:rsidP="00A071AD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2B3F20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Таблица тарифных зон - страны Зарубежья</w:t>
            </w:r>
          </w:p>
        </w:tc>
      </w:tr>
      <w:tr w:rsidR="00A071AD" w:rsidRPr="002B3F20" w14:paraId="54131A86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E08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Алжир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3C9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EEC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240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46E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2F3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D02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Сент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Китс и Невис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8E8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5448D18B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711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Австралия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E36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F03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Гренада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22E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F4B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Мальдивы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0EA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3EB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Сент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Лучиа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AE3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7A8D2FFC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9F9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Австрия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DC8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952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Греция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4FD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ADF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Мальта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D14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DC7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Сент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Мартен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F61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7DF87A81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C4C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Азербайджан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748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83B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Грузия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A69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491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Марроко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E29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1EE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Сент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Мартин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8DA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0813D027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B45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Албания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D1F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7CD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Гуам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3AD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72E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Мартиника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5E2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043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Сент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Юстас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B05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6831AB90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13D9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Американ.Самоа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681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0DF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Дания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D87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98F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Маршалловы ост.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EAA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3DD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Сингапур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5A2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A071AD" w:rsidRPr="002B3F20" w14:paraId="697373F2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96E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Ам.Виргинские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ос.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920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14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Джибути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2FB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9A8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Мексика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400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F50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Сирия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47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</w:tr>
      <w:tr w:rsidR="00A071AD" w:rsidRPr="002B3F20" w14:paraId="1D8623B6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F5D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Ангилья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F44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F47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Доменика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E99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876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Микронезия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0E5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524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Словакия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82B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4510DB00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BB4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Ангола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966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929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Домениканская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Р.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3B9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F08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Мозамбик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715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1D4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Суринам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09B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63EE5D8D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571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Антикуа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906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9099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Египет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FFB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04C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Молдавия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F73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0A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США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094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</w:tr>
      <w:tr w:rsidR="00A071AD" w:rsidRPr="002B3F20" w14:paraId="3DBEBF30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E0F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Аргентина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F99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F73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Заир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7E2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8C5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Монако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D97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BD3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Таджикистан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8F7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</w:tr>
      <w:tr w:rsidR="00A071AD" w:rsidRPr="002B3F20" w14:paraId="7F6297EB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65C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Армения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9A1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CFF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Замбия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741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D6F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Монтсеррат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A84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ABB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Тайвань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DE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A071AD" w:rsidRPr="002B3F20" w14:paraId="6F4CB8F7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13A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Аруба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A15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53A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Зимбабве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3D3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B51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Мьянма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9B2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0DA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Тайланд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458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A071AD" w:rsidRPr="002B3F20" w14:paraId="558E65E0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C2E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Багамы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1CC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66F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Израиль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E54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C2A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Намибия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F21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194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Танзания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5FC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2ECF2354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186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Бангладеш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A24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36A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Индия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C65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90C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Непал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23B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31B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03D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2B557B9B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1E5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Барбадос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AF4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FF7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Индонезия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800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2FB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Нигер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53E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79C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Тринидад и Тобаго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702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11EA45C5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A61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Барбуда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0CA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562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Иордания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2CA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7F8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Нигерия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1F7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BB0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Тунис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D35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703972DD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45C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Бахрейн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810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3AB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Ирландия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6A4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3AA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Нид.Антиль.ост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AF8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6A8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Туркменистан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24B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</w:tr>
      <w:tr w:rsidR="00A071AD" w:rsidRPr="002B3F20" w14:paraId="1D24832C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7CF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491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2CB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Исландия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B8B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92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Нидерланды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B48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979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Туркс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и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Кайкос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ост.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ACA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13EAD578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F62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Белиз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988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2C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Испания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3D3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ED1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Никарагуа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00A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6E6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Турция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D1D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62E95471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097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Бельгия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5F9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0EA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Италия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0A2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82C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Новая Каледония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77C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C9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Уганда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730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0C215833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53C9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Бенин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0C9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4DD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Йемен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AEC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16A9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Новая Зеландия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095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28E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Узбекистан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D46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</w:tr>
      <w:tr w:rsidR="00A071AD" w:rsidRPr="002B3F20" w14:paraId="5B5FDD36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5BC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Берег Слон. Кости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6AB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27E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Каймановы ост.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9E7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2BB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Норвегия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F7E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527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Украина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1D9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1E033782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3DE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Бермуды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A63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DAB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Камбоджа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314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AE0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ОАЭ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6EE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A50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Уругвай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DDB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1D5D5CC9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260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Болгария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D66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EAA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Камерун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320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F77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Оман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428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4A9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Фиджи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989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6B6CEA95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2C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Боливия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386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F55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Канада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87C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12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Острова Кука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CE0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BBD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Филиппины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AE2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</w:tr>
      <w:tr w:rsidR="00A071AD" w:rsidRPr="002B3F20" w14:paraId="4E32E74B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481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Бонайре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A53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5F4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Кейп Верде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36A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753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Пакистан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7CD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2C1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Финляндия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E62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2CCAEA23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F78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Ботсвана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89E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1B8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Катар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497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3DB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Палау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17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B08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Франц.Гвиана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354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7F6025AA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0D4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Бразилия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C22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05C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1C5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A03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Панама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E03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C2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Франц.Полинезия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E09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2541BA83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E8C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Брунней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54F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66E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Кипр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C04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565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 xml:space="preserve">Папуа Новая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Гвин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1D1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57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Франция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AE5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</w:tr>
      <w:tr w:rsidR="00A071AD" w:rsidRPr="002B3F20" w14:paraId="386382F1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FFF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Буркина Фасо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9DE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D9E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Китай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0A4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191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Парагвай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20C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7C0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Хорватия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0D5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72D7AC7F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18F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Бурунди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852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500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Колумбия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308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7AF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Перу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4D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22C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Чад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093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5F1FC196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72A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Бутан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6DD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F1D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Конго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37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DF9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Польша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5AC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639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 xml:space="preserve">Чешская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Респ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E69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37E13373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811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lastRenderedPageBreak/>
              <w:t>Ватикан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406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26A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Коста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Рика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A4D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B39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Португалия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3A8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963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Чили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D78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5757C3F7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969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Великобритания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356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13A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Кувейт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AA7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702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Пуэрто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Рико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12C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A75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Швейцария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BE8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</w:tr>
      <w:tr w:rsidR="00A071AD" w:rsidRPr="002B3F20" w14:paraId="4B591D8D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B7C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Венгрия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B12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E6C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Кюрасао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4B2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A4C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 xml:space="preserve">Реюньон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остр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952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912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Швеция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171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1A9662C3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8869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Венесуэла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E3F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0B1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Латвия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7BA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5B29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Руанда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206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76C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Шри Ланка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204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</w:tr>
      <w:tr w:rsidR="00A071AD" w:rsidRPr="002B3F20" w14:paraId="1DA9B2D9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A41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Виргинские ост.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CFC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61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Лесото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83A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8B5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Румыния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8BD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F37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Эквадор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5BA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6B0C4511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EEC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Вьетнам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ECE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39B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Либерия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60C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819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Саба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9E5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BF8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Экватор.Гвинея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A04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717B62D7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7A6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Габон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004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9019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Ливан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C7C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F09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Сайпан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D68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AE9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Эль Сальвадор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924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24B8CF8E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C30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Гаити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8CD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7E14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Литва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8FD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3AD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Саудов.Аравия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066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85C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Эритрея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717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49C4EEF6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2E9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Гайана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0C9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6CA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Лихтенштейн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D35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3D5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Свазиленд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2E2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C8F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Эстония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7F0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</w:tr>
      <w:tr w:rsidR="00A071AD" w:rsidRPr="002B3F20" w14:paraId="09D66A30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3A0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Гамбия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A5D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E7C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Люксембург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1850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661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Сейшелы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6C1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DCD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Эфиопия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BF9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25C55F4C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750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Гана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585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E00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Маврикий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0B4B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ED66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Сенегал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41E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878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Южная Африка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BBEE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08CE1658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A52D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Гваделупа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7C86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FDF8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Мавритания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CC0A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774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Сент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Бартоломью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7187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0B42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Южная Корея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93D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</w:tr>
      <w:tr w:rsidR="00A071AD" w:rsidRPr="002B3F20" w14:paraId="06BDF134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D7C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Гватемала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D4C5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5D7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Мадагаскар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48A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B42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Cьерра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>-Леоне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AC9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D875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Ямайка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B6A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</w:tr>
      <w:tr w:rsidR="00A071AD" w:rsidRPr="002B3F20" w14:paraId="2494C1E2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1003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Гвинея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1EC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84E7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Макао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5102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915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Судан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B739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0E0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Япония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FF6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</w:tr>
      <w:tr w:rsidR="00A071AD" w:rsidRPr="002B3F20" w14:paraId="77A01E52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AF4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Гвинея-Бисау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3C31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238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Македония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CCE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F330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Лаос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404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5E8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Монголия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4BDC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70D6B91C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231A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Германия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8B4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7BFC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Малави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2294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4BC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Сомалия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E59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B8B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 xml:space="preserve">Центр. Афр. </w:t>
            </w: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Респ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0D0F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</w:tr>
      <w:tr w:rsidR="00A071AD" w:rsidRPr="002B3F20" w14:paraId="0F478D05" w14:textId="77777777" w:rsidTr="00273272">
        <w:trPr>
          <w:gridBefore w:val="1"/>
          <w:gridAfter w:val="2"/>
          <w:wBefore w:w="796" w:type="dxa"/>
          <w:wAfter w:w="1635" w:type="dxa"/>
          <w:trHeight w:val="25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5E01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Гонконг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4FDD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A2BB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Малайзия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CAC8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353F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B3F20">
              <w:rPr>
                <w:rFonts w:ascii="Tahoma" w:hAnsi="Tahoma" w:cs="Tahoma"/>
                <w:sz w:val="16"/>
                <w:szCs w:val="16"/>
              </w:rPr>
              <w:t>Сент</w:t>
            </w:r>
            <w:proofErr w:type="spellEnd"/>
            <w:r w:rsidRPr="002B3F20">
              <w:rPr>
                <w:rFonts w:ascii="Tahoma" w:hAnsi="Tahoma" w:cs="Tahoma"/>
                <w:sz w:val="16"/>
                <w:szCs w:val="16"/>
              </w:rPr>
              <w:t xml:space="preserve"> Винсент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7C83" w14:textId="77777777" w:rsidR="00A071AD" w:rsidRPr="002B3F20" w:rsidRDefault="00A071AD" w:rsidP="00A071A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F20"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AA7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9C2E" w14:textId="77777777" w:rsidR="00A071AD" w:rsidRPr="002B3F20" w:rsidRDefault="00A071AD" w:rsidP="00A071AD">
            <w:pPr>
              <w:spacing w:after="0" w:line="240" w:lineRule="auto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6F9B97B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754D7427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376DFF85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11F054D4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4BF315BE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4795F3DD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5EB936F5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027E2E66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3DC6A6EB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08FE5121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1F7B1B9C" w14:textId="77777777" w:rsidR="00A071AD" w:rsidRDefault="00A071AD" w:rsidP="00A071AD">
      <w:pPr>
        <w:spacing w:after="0"/>
        <w:ind w:firstLine="708"/>
        <w:rPr>
          <w:rFonts w:ascii="Courier New" w:hAnsi="Courier New" w:cs="Courier New"/>
        </w:rPr>
      </w:pPr>
    </w:p>
    <w:p w14:paraId="5BD43EC9" w14:textId="2F53FBAB" w:rsidR="0043576B" w:rsidRPr="005D0D24" w:rsidRDefault="008C1DD0" w:rsidP="0043576B">
      <w:pPr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3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a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a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4F36AA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4F36AA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3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3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c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c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c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c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c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3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4F36AA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3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3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3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3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3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3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3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3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58260972" w:rsidR="003E7E31" w:rsidRDefault="003E7E31" w:rsidP="00315304">
            <w:pPr>
              <w:pStyle w:val="a4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273272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оказания услуг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1B83ADDE" w:rsidR="00D94419" w:rsidRPr="00DA4B06" w:rsidRDefault="00265F02" w:rsidP="00DA4B06">
      <w:pPr>
        <w:spacing w:after="0"/>
        <w:ind w:left="709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DA4B06">
        <w:rPr>
          <w:rFonts w:ascii="Tahoma" w:hAnsi="Tahoma" w:cs="Tahoma"/>
          <w:b/>
          <w:sz w:val="20"/>
          <w:szCs w:val="20"/>
        </w:rPr>
        <w:t xml:space="preserve">Приложение </w:t>
      </w:r>
      <w:r w:rsidR="00B51822" w:rsidRPr="00DA4B06">
        <w:rPr>
          <w:rFonts w:ascii="Tahoma" w:hAnsi="Tahoma" w:cs="Tahoma"/>
          <w:b/>
          <w:sz w:val="20"/>
          <w:szCs w:val="20"/>
        </w:rPr>
        <w:t>3</w:t>
      </w:r>
      <w:r w:rsidR="00D94419" w:rsidRPr="00DA4B06">
        <w:rPr>
          <w:rFonts w:ascii="Tahoma" w:hAnsi="Tahoma" w:cs="Tahoma"/>
          <w:b/>
          <w:sz w:val="20"/>
          <w:szCs w:val="20"/>
        </w:rPr>
        <w:t xml:space="preserve"> к Приглашению</w:t>
      </w:r>
    </w:p>
    <w:p w14:paraId="68219324" w14:textId="77777777" w:rsidR="00DA4B06" w:rsidRPr="00DA4B06" w:rsidRDefault="00DA4B06" w:rsidP="00DA4B06">
      <w:pPr>
        <w:spacing w:after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ДОГОВОР №</w:t>
      </w:r>
    </w:p>
    <w:p w14:paraId="6B16C383" w14:textId="77777777" w:rsidR="00DA4B06" w:rsidRPr="00DA4B06" w:rsidRDefault="00DA4B06" w:rsidP="00DA4B06">
      <w:pPr>
        <w:spacing w:after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ОКАЗАНИЯ УСЛУГ ПО ЭКСПРЕСС-ДОСТАВКЕ ОТПРАВЛЕНИЙ</w:t>
      </w:r>
    </w:p>
    <w:p w14:paraId="635766F5" w14:textId="77777777" w:rsidR="00DA4B06" w:rsidRPr="00DA4B06" w:rsidRDefault="00DA4B06" w:rsidP="00DA4B06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2B15B446" w14:textId="77777777" w:rsidR="00DA4B06" w:rsidRPr="00DA4B06" w:rsidRDefault="00DA4B06" w:rsidP="00DA4B06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 xml:space="preserve">г. Бишкек                            </w:t>
      </w:r>
      <w:r w:rsidRPr="00DA4B06">
        <w:rPr>
          <w:rFonts w:ascii="Tahoma" w:hAnsi="Tahoma" w:cs="Tahoma"/>
          <w:b/>
          <w:sz w:val="20"/>
          <w:szCs w:val="20"/>
        </w:rPr>
        <w:tab/>
      </w:r>
      <w:r w:rsidRPr="00DA4B06">
        <w:rPr>
          <w:rFonts w:ascii="Tahoma" w:hAnsi="Tahoma" w:cs="Tahoma"/>
          <w:b/>
          <w:sz w:val="20"/>
          <w:szCs w:val="20"/>
        </w:rPr>
        <w:tab/>
      </w:r>
      <w:r w:rsidRPr="00DA4B06">
        <w:rPr>
          <w:rFonts w:ascii="Tahoma" w:hAnsi="Tahoma" w:cs="Tahoma"/>
          <w:b/>
          <w:sz w:val="20"/>
          <w:szCs w:val="20"/>
        </w:rPr>
        <w:tab/>
      </w:r>
      <w:r w:rsidRPr="00DA4B06">
        <w:rPr>
          <w:rFonts w:ascii="Tahoma" w:hAnsi="Tahoma" w:cs="Tahoma"/>
          <w:b/>
          <w:sz w:val="20"/>
          <w:szCs w:val="20"/>
        </w:rPr>
        <w:tab/>
      </w:r>
      <w:r w:rsidRPr="00DA4B06">
        <w:rPr>
          <w:rFonts w:ascii="Tahoma" w:hAnsi="Tahoma" w:cs="Tahoma"/>
          <w:b/>
          <w:sz w:val="20"/>
          <w:szCs w:val="20"/>
        </w:rPr>
        <w:tab/>
        <w:t xml:space="preserve">               </w:t>
      </w:r>
      <w:proofErr w:type="gramStart"/>
      <w:r w:rsidRPr="00DA4B06">
        <w:rPr>
          <w:rFonts w:ascii="Tahoma" w:hAnsi="Tahoma" w:cs="Tahoma"/>
          <w:b/>
          <w:sz w:val="20"/>
          <w:szCs w:val="20"/>
        </w:rPr>
        <w:t xml:space="preserve">   «</w:t>
      </w:r>
      <w:proofErr w:type="gramEnd"/>
      <w:r w:rsidRPr="00DA4B06">
        <w:rPr>
          <w:rFonts w:ascii="Tahoma" w:hAnsi="Tahoma" w:cs="Tahoma"/>
          <w:sz w:val="20"/>
          <w:szCs w:val="20"/>
        </w:rPr>
        <w:t>_____»_________________2020г.</w:t>
      </w:r>
    </w:p>
    <w:p w14:paraId="7AB1B126" w14:textId="77777777" w:rsidR="00DA4B06" w:rsidRPr="00DA4B06" w:rsidRDefault="00DA4B06" w:rsidP="00DA4B0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14:paraId="0DE60933" w14:textId="77777777" w:rsidR="00DA4B06" w:rsidRPr="00DA4B06" w:rsidRDefault="00DA4B06" w:rsidP="00DA4B06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Общество с ограниченной ответственностью___________________, именуемое в дальнейшем «Исполнитель», в лице __________________, действующего на основании Устава, с одной стороны, и ЗАО «Альфа Телеком», именуемое в дальнейшем «Клиент», в лице Генерального директора ______________</w:t>
      </w:r>
      <w:proofErr w:type="gramStart"/>
      <w:r w:rsidRPr="00DA4B06">
        <w:rPr>
          <w:rFonts w:ascii="Tahoma" w:hAnsi="Tahoma" w:cs="Tahoma"/>
          <w:sz w:val="20"/>
          <w:szCs w:val="20"/>
        </w:rPr>
        <w:t>_,  действующего</w:t>
      </w:r>
      <w:proofErr w:type="gramEnd"/>
      <w:r w:rsidRPr="00DA4B06">
        <w:rPr>
          <w:rFonts w:ascii="Tahoma" w:hAnsi="Tahoma" w:cs="Tahoma"/>
          <w:sz w:val="20"/>
          <w:szCs w:val="20"/>
        </w:rPr>
        <w:t xml:space="preserve"> на основании Устава, с другой стороны, вместе именуемые Стороны, заключили настоящий договор о нижеследующем:</w:t>
      </w:r>
    </w:p>
    <w:p w14:paraId="4CFBAFE2" w14:textId="77777777" w:rsidR="00DA4B06" w:rsidRPr="00DA4B06" w:rsidRDefault="00DA4B06" w:rsidP="00DA4B06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1.ПРЕДМЕТ ДОГОВОРА</w:t>
      </w:r>
    </w:p>
    <w:p w14:paraId="6E976071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1.1. Исполнитель предоставляет Клиенту, в период действия настоящего Договора, услуги по экспресс-доставке отправлений, согласно заявкам Клиента, от Отправителя к Получателю, а Клиент оплачивает Исполнителю стоимость услуг в соответствии с Тарифами (Приложение № 2) и Регламентом оказания услуг по экспресс-доставке отправлений (Приложение №1), являющимися неотъемлемой частью настоящего Договора.</w:t>
      </w:r>
    </w:p>
    <w:p w14:paraId="405BCC1B" w14:textId="77777777" w:rsidR="00DA4B06" w:rsidRPr="00DA4B06" w:rsidRDefault="00DA4B06" w:rsidP="00DA4B06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2.ПОРЯДОК ОКАЗАНИЯ УСЛУГ</w:t>
      </w:r>
    </w:p>
    <w:p w14:paraId="1CB207CB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2.1. Исполнитель предоставляет Клиенту услуги по экспресс-доставке отправлений от Отправителя к Получателю, в соответствии с условиями договора.</w:t>
      </w:r>
    </w:p>
    <w:p w14:paraId="74E1C45E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2.2. Каждое отправление принимается Исполнителем к доставке после оформления стандартной накладной Исполнителя, являющейся неотъемлемой частью настоящего Договора.</w:t>
      </w:r>
    </w:p>
    <w:p w14:paraId="1437513F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2.3. Отправления к доставке принимаются без досмотра вложения Исполнителем. Исполнитель не производит сверку отправления по соответствию наименований, количества и качества содержимого. Исполнитель не проверяет отправления на наличие явных или скрытых дефектов и не несет ответственности за выявленные в процессе транспортировки и /или приема/выдачи отправлений несоответствий при целостности внешней упаковки.</w:t>
      </w:r>
    </w:p>
    <w:p w14:paraId="2934A48C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 xml:space="preserve">2.4. Оказание услуг по настоящему Договору подтверждается подписанием </w:t>
      </w:r>
      <w:proofErr w:type="gramStart"/>
      <w:r w:rsidRPr="00DA4B06">
        <w:rPr>
          <w:rFonts w:ascii="Tahoma" w:hAnsi="Tahoma" w:cs="Tahoma"/>
          <w:sz w:val="20"/>
          <w:szCs w:val="20"/>
        </w:rPr>
        <w:t>двухсторонних Актов</w:t>
      </w:r>
      <w:proofErr w:type="gramEnd"/>
      <w:r w:rsidRPr="00DA4B06">
        <w:rPr>
          <w:rFonts w:ascii="Tahoma" w:hAnsi="Tahoma" w:cs="Tahoma"/>
          <w:sz w:val="20"/>
          <w:szCs w:val="20"/>
        </w:rPr>
        <w:t xml:space="preserve"> выполненных (оказанных) услуг, в которых должны быть перечислены оказанные услуги и их фактическая стоимость, рассчитанная в соответствии с Тарифами «Экспресс-Доставка» (Приложением № 2).</w:t>
      </w:r>
    </w:p>
    <w:p w14:paraId="63994D59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2.5. Исполнитель предоставляет Клиенту Акт выполненных (оказанных) услуг в течение 3 (трех) рабочих дней с момента оказания услуги по доставке отправления.</w:t>
      </w:r>
    </w:p>
    <w:p w14:paraId="0B393BE8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2.6. Клиент в течение пяти рабочих дней с момента получения от Исполнителя Акта выполненных (оказанных) услуг, обязан подписать данный документ и вернуть его Исполнителю или написать мотивированный отказ от подписания Акта. В случае если Клиент в указанный срок не вернет подписанный Акт Исполнителю или не предоставит мотивированный отказ от подписания Акта, услуги будут считаться оказанными Исполнителем в полном объеме.</w:t>
      </w:r>
    </w:p>
    <w:p w14:paraId="2DBBEE54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2.7. Исполнитель имеет право привлечь к исполнению своих обязанностей по настоящему договору третьих лиц, за действия которых он отвечает, как за свои собственные. Все расчеты с третьими лицами за оказание услуг в рамках настоящего договора Исполнитель осуществляет самостоятельно.</w:t>
      </w:r>
    </w:p>
    <w:p w14:paraId="1DB2C517" w14:textId="77777777" w:rsidR="00DA4B06" w:rsidRPr="00DA4B06" w:rsidRDefault="00DA4B06" w:rsidP="00DA4B06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3. ОБЯЗАННОСТИ СТОРОН</w:t>
      </w:r>
    </w:p>
    <w:p w14:paraId="6E3FBC26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 xml:space="preserve">3.1. Обязанности и права </w:t>
      </w:r>
      <w:r w:rsidRPr="00DA4B06">
        <w:rPr>
          <w:rFonts w:ascii="Tahoma" w:hAnsi="Tahoma" w:cs="Tahoma"/>
          <w:b/>
          <w:sz w:val="20"/>
          <w:szCs w:val="20"/>
        </w:rPr>
        <w:t>Исполнителя</w:t>
      </w:r>
      <w:r w:rsidRPr="00DA4B06">
        <w:rPr>
          <w:rFonts w:ascii="Tahoma" w:hAnsi="Tahoma" w:cs="Tahoma"/>
          <w:sz w:val="20"/>
          <w:szCs w:val="20"/>
        </w:rPr>
        <w:t>:</w:t>
      </w:r>
    </w:p>
    <w:p w14:paraId="1E21F1DF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3.1.1. Оказывать услуги по экспресс-доставке в соответствии с действующим законодательством Кыргызской Республики, настоящим Договором.</w:t>
      </w:r>
    </w:p>
    <w:p w14:paraId="1748B96D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3.1.2. Принимать к доставке упакованные Клиентом отправления.</w:t>
      </w:r>
    </w:p>
    <w:p w14:paraId="5BFE5407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3.1.3. Обеспечивать сохранность отправления с момента его получения от Отправителя, до вручения Получателю, указанному в накладной, или законному представителю Получателя. Условием сохранности считается доставка отправления без нарушения внешней упаковки.</w:t>
      </w:r>
    </w:p>
    <w:p w14:paraId="46EA6AAE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3.1.4. Доставлять отправления по адресу, указанному в накладной, в соответствии со стандартными условиями, и в сроки, предусмотренные действующими Тарифами «Экспресс-Доставка».</w:t>
      </w:r>
    </w:p>
    <w:p w14:paraId="2A0B82C2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 xml:space="preserve">3.2. Обязанности и права </w:t>
      </w:r>
      <w:r w:rsidRPr="00DA4B06">
        <w:rPr>
          <w:rFonts w:ascii="Tahoma" w:hAnsi="Tahoma" w:cs="Tahoma"/>
          <w:b/>
          <w:sz w:val="20"/>
          <w:szCs w:val="20"/>
        </w:rPr>
        <w:t>Клиента</w:t>
      </w:r>
      <w:r w:rsidRPr="00DA4B06">
        <w:rPr>
          <w:rFonts w:ascii="Tahoma" w:hAnsi="Tahoma" w:cs="Tahoma"/>
          <w:sz w:val="20"/>
          <w:szCs w:val="20"/>
        </w:rPr>
        <w:t>:</w:t>
      </w:r>
    </w:p>
    <w:p w14:paraId="16A41562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3.2.1. Передавать Исполнителю отправления в ненарушенной упаковке. Характер упаковки должен соответствовать характеру содержимого, условиям транспортировки и хранения.</w:t>
      </w:r>
    </w:p>
    <w:p w14:paraId="2FD52054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lastRenderedPageBreak/>
        <w:t>3.2.2. Нести ответственность за упаковку отправления, обеспечивающую его целостность и сохранность при его транспортировке и хранении. Нести ответственность за последствия неправильной внутренней упаковки отправлений (бой, поломку, деформацию, течь и т.д.).</w:t>
      </w:r>
    </w:p>
    <w:p w14:paraId="1E45F42F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3.2.3. Обеспечивать готовность отправления к доставке, наличие правильно заполненных необходимых сопроводительных документов.</w:t>
      </w:r>
    </w:p>
    <w:p w14:paraId="7CB5755B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3.2.4. Собственноручно заполнять и подписывать накладную с указанием полных адресных данных Получателя отправления и описанием содержимого отправления.</w:t>
      </w:r>
    </w:p>
    <w:p w14:paraId="58640C6F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3.2.5. Нести ответственность за правильность информации об Отправителе, Получателе, стоимости и содержании отправления.</w:t>
      </w:r>
    </w:p>
    <w:p w14:paraId="113DD937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3.2.6. Своевременно, в том числе по запросу Исполнителя, предоставлять Исполнителю документы, необходимые для доставки отправления, а также документы, свидетельствующие об особых свойствах отправления.</w:t>
      </w:r>
    </w:p>
    <w:p w14:paraId="0CC2D31F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3.2.7. Принимать услуги, оказанные Исполнителем.</w:t>
      </w:r>
    </w:p>
    <w:p w14:paraId="292A1252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3.2.8. Обеспечивать оплату счетов за услуги Исполнителя в соответствии с положениями раздела 4 настоящего Договора.</w:t>
      </w:r>
    </w:p>
    <w:p w14:paraId="4E0DA742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3.2.9. Выполнять стандартные условия, согласно действующему Регламенту, в части, касающейся обязанностей Клиента.</w:t>
      </w:r>
    </w:p>
    <w:p w14:paraId="7CD67626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3.2.10. Письменно извещать Исполнителя обо всех изменениях организационно-правовой формы, юридического или фактического адреса, банковских реквизитов Клиента. Такое извещение должно быть направлено Клиентом не позднее 10 (десяти) календарных дней с момента вступления изменений в силу.</w:t>
      </w:r>
    </w:p>
    <w:p w14:paraId="4A7F9494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3.2.11. В случае заказа услуги по доставке с условием оплаты услуг Исполнителя Получателем, при отказе Получателя от оплаты услуг или неоплаты услуг Получателем в течение 10 календарных дней со дня вручения отправления (в том числе в случае изменения формы оплаты Получателем), обязательства по оплате услуг Исполнителя возлагаются на Клиента. В указанном случае Клиент должен оплатить услуги в соответствии с положениями раздела 4 настоящего договора.</w:t>
      </w:r>
    </w:p>
    <w:p w14:paraId="1B73C683" w14:textId="77777777" w:rsidR="00DA4B06" w:rsidRPr="00DA4B06" w:rsidRDefault="00DA4B06" w:rsidP="00DA4B06">
      <w:pPr>
        <w:pStyle w:val="afa"/>
        <w:spacing w:after="0"/>
        <w:rPr>
          <w:rFonts w:ascii="Tahoma" w:hAnsi="Tahoma" w:cs="Tahoma"/>
          <w:b/>
          <w:sz w:val="20"/>
          <w:szCs w:val="20"/>
          <w:lang w:val="ru-RU"/>
        </w:rPr>
      </w:pPr>
      <w:r w:rsidRPr="00DA4B06">
        <w:rPr>
          <w:rFonts w:ascii="Tahoma" w:hAnsi="Tahoma" w:cs="Tahoma"/>
          <w:b/>
          <w:sz w:val="20"/>
          <w:szCs w:val="20"/>
          <w:lang w:val="ru-RU"/>
        </w:rPr>
        <w:t>4. ЦЕНА ДОГОВОРА И ПОРЯДОК РАСЧЕТОВ</w:t>
      </w:r>
    </w:p>
    <w:p w14:paraId="439353C6" w14:textId="77777777" w:rsidR="00DA4B06" w:rsidRPr="00DA4B06" w:rsidRDefault="00DA4B06" w:rsidP="00DA4B06">
      <w:pPr>
        <w:pStyle w:val="a4"/>
        <w:widowControl w:val="0"/>
        <w:autoSpaceDE w:val="0"/>
        <w:autoSpaceDN w:val="0"/>
        <w:adjustRightInd w:val="0"/>
        <w:spacing w:line="254" w:lineRule="exact"/>
        <w:ind w:left="0" w:firstLine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4.1. Стоимость закупаемых Услуг в течение срока действия Договора – не более ___________________</w:t>
      </w:r>
      <w:r w:rsidRPr="00DA4B06">
        <w:rPr>
          <w:rFonts w:ascii="Tahoma" w:hAnsi="Tahoma" w:cs="Tahoma"/>
          <w:b/>
          <w:sz w:val="20"/>
          <w:szCs w:val="20"/>
        </w:rPr>
        <w:t xml:space="preserve"> сомов</w:t>
      </w:r>
      <w:r w:rsidRPr="00DA4B06">
        <w:rPr>
          <w:rFonts w:ascii="Tahoma" w:hAnsi="Tahoma" w:cs="Tahoma"/>
          <w:sz w:val="20"/>
          <w:szCs w:val="20"/>
        </w:rPr>
        <w:t xml:space="preserve"> со всеми налогами, сборами и другими платежами, применимыми к данным правоотношениям согласно расценкам (тарифам), указанным в Приложении 2.</w:t>
      </w:r>
    </w:p>
    <w:p w14:paraId="0601B803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4.2. Клиент оплачивает Исполнителю стоимость оказанных по настоящему Договору услуг в соответствии с тарифами Исполнителя, указанными в Приложении № 2 «Тарифы «Экспресс-Доставка», на основании предъявляемого к оплате пакета документов (счет, счет-фактура с выделением суммы НДС, Акт выполненных (оказанных) услуг). Указанный пакет документов Исполнитель предоставляет Клиенту в течение 3 (трех) рабочих дней с момента оказания услуги.</w:t>
      </w:r>
    </w:p>
    <w:p w14:paraId="0AFCFFD8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4.3. Оплата счетов за услуги Исполнителя осуществляется путем перечисления денежных средств на расчетный счет Исполнителя, указанный в разделе 8 настоящего договора или путем внесения наличных денежных средств в кассу Исполнителя. Счета подлежат оплате в течение 5 (пяти) банковских дней с момента их получения Клиентом.</w:t>
      </w:r>
    </w:p>
    <w:p w14:paraId="26EFB027" w14:textId="77777777" w:rsidR="00DA4B06" w:rsidRPr="00DA4B06" w:rsidRDefault="00DA4B06" w:rsidP="00DA4B06">
      <w:pPr>
        <w:pStyle w:val="a"/>
        <w:numPr>
          <w:ilvl w:val="0"/>
          <w:numId w:val="0"/>
        </w:numPr>
        <w:ind w:firstLine="425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 xml:space="preserve">4.4. Стоимость отправлений и порядок расчетов, указанные в настоящем разделе и Приложении №2 к настоящему Договору «Тарифы «Экспресс-Доставка», действительны в течение всего срока действия настоящего Договора, и изменению в одностороннем порядке не подлежат. </w:t>
      </w:r>
    </w:p>
    <w:p w14:paraId="544581DD" w14:textId="77777777" w:rsidR="00DA4B06" w:rsidRPr="00DA4B06" w:rsidRDefault="00DA4B06" w:rsidP="00DA4B06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A4B06">
        <w:rPr>
          <w:rFonts w:ascii="Tahoma" w:hAnsi="Tahoma" w:cs="Tahoma"/>
          <w:b/>
          <w:bCs/>
          <w:sz w:val="20"/>
          <w:szCs w:val="20"/>
        </w:rPr>
        <w:t>5. ГАРАНТИЙНОЕ ОБЕСПЕЧЕНИЕ ИСПОЛНЕНИЯ ДОГОВОРА</w:t>
      </w:r>
    </w:p>
    <w:p w14:paraId="0993CFE2" w14:textId="77777777" w:rsidR="00DA4B06" w:rsidRPr="00DA4B06" w:rsidRDefault="00DA4B06" w:rsidP="00DA4B06">
      <w:pPr>
        <w:pStyle w:val="22"/>
        <w:ind w:firstLine="426"/>
        <w:jc w:val="both"/>
        <w:rPr>
          <w:rFonts w:ascii="Tahoma" w:hAnsi="Tahoma" w:cs="Tahoma"/>
        </w:rPr>
      </w:pPr>
      <w:r w:rsidRPr="00DA4B06">
        <w:rPr>
          <w:rFonts w:ascii="Tahoma" w:hAnsi="Tahoma" w:cs="Tahoma"/>
        </w:rPr>
        <w:t xml:space="preserve">5.1.Исполнитель обязуется предоставить гарантийное обеспечение исполнения настоящего договора </w:t>
      </w:r>
    </w:p>
    <w:p w14:paraId="069AC75A" w14:textId="77777777" w:rsidR="00DA4B06" w:rsidRPr="00DA4B06" w:rsidRDefault="00DA4B06" w:rsidP="00DA4B06">
      <w:pPr>
        <w:pStyle w:val="22"/>
        <w:jc w:val="both"/>
        <w:rPr>
          <w:rFonts w:ascii="Tahoma" w:hAnsi="Tahoma" w:cs="Tahoma"/>
        </w:rPr>
      </w:pPr>
      <w:r w:rsidRPr="00DA4B06">
        <w:rPr>
          <w:rFonts w:ascii="Tahoma" w:hAnsi="Tahoma" w:cs="Tahoma"/>
        </w:rPr>
        <w:t xml:space="preserve">в размере  </w:t>
      </w:r>
      <w:r w:rsidRPr="00DA4B06">
        <w:rPr>
          <w:rFonts w:ascii="Tahoma" w:hAnsi="Tahoma" w:cs="Tahoma"/>
          <w:b/>
          <w:bCs/>
        </w:rPr>
        <w:t>5%</w:t>
      </w:r>
      <w:r w:rsidRPr="00DA4B06">
        <w:rPr>
          <w:rFonts w:ascii="Tahoma" w:hAnsi="Tahoma" w:cs="Tahoma"/>
        </w:rPr>
        <w:t xml:space="preserve"> от общей стоимости настоящего Договора, что составляет </w:t>
      </w:r>
      <w:r w:rsidRPr="00DA4B06">
        <w:rPr>
          <w:rFonts w:ascii="Tahoma" w:hAnsi="Tahoma" w:cs="Tahoma"/>
          <w:b/>
          <w:bCs/>
        </w:rPr>
        <w:t>_____________</w:t>
      </w:r>
      <w:r w:rsidRPr="00DA4B06">
        <w:rPr>
          <w:rFonts w:ascii="Tahoma" w:hAnsi="Tahoma" w:cs="Tahoma"/>
        </w:rPr>
        <w:t xml:space="preserve"> сомов до полного его исполнения в течение 5 рабочих дней с момента заключения настоящего Договора.</w:t>
      </w:r>
    </w:p>
    <w:p w14:paraId="7ADE8EA6" w14:textId="77777777" w:rsidR="00DA4B06" w:rsidRPr="00DA4B06" w:rsidRDefault="00DA4B06" w:rsidP="00DA4B06">
      <w:pPr>
        <w:pStyle w:val="22"/>
        <w:shd w:val="clear" w:color="auto" w:fill="FFFFFF"/>
        <w:ind w:firstLine="426"/>
        <w:jc w:val="both"/>
        <w:rPr>
          <w:rFonts w:ascii="Tahoma" w:hAnsi="Tahoma" w:cs="Tahoma"/>
        </w:rPr>
      </w:pPr>
      <w:r w:rsidRPr="00DA4B06">
        <w:rPr>
          <w:rFonts w:ascii="Tahoma" w:hAnsi="Tahoma" w:cs="Tahoma"/>
        </w:rPr>
        <w:t>5.2. В случае ненадлежащего исполнения Исполнителем хотя бы одного условия настоящего Договора,</w:t>
      </w:r>
    </w:p>
    <w:p w14:paraId="47137708" w14:textId="77777777" w:rsidR="00DA4B06" w:rsidRPr="00DA4B06" w:rsidRDefault="00DA4B06" w:rsidP="00DA4B06">
      <w:pPr>
        <w:pStyle w:val="22"/>
        <w:jc w:val="both"/>
        <w:rPr>
          <w:rFonts w:ascii="Tahoma" w:hAnsi="Tahoma" w:cs="Tahoma"/>
        </w:rPr>
      </w:pPr>
      <w:r w:rsidRPr="00DA4B06">
        <w:rPr>
          <w:rFonts w:ascii="Tahoma" w:hAnsi="Tahoma" w:cs="Tahoma"/>
        </w:rPr>
        <w:t>Заказчик из суммы гарантийного обеспечения исполнения Договора вычитает в безакцептном порядке начисленную неустойку, в размере, указанном  в п.  5.2 Договора, а также убытки, которые могут наступить вследствие неполного исполнения Исполнитель своих обязательств по настоящему Договору.</w:t>
      </w:r>
    </w:p>
    <w:p w14:paraId="50CA4A24" w14:textId="77777777" w:rsidR="00DA4B06" w:rsidRPr="00DA4B06" w:rsidRDefault="00DA4B06" w:rsidP="00DA4B06">
      <w:pPr>
        <w:pStyle w:val="22"/>
        <w:ind w:firstLine="426"/>
        <w:jc w:val="both"/>
        <w:rPr>
          <w:rFonts w:ascii="Tahoma" w:hAnsi="Tahoma" w:cs="Tahoma"/>
        </w:rPr>
      </w:pPr>
      <w:r w:rsidRPr="00DA4B06">
        <w:rPr>
          <w:rFonts w:ascii="Tahoma" w:hAnsi="Tahoma" w:cs="Tahoma"/>
        </w:rPr>
        <w:t xml:space="preserve">5.3. Сумму гарантийного обеспечения исполнения Договора Заказчик возвращает Исполнителю после  </w:t>
      </w:r>
    </w:p>
    <w:p w14:paraId="7B8B37EB" w14:textId="77777777" w:rsidR="00DA4B06" w:rsidRPr="00DA4B06" w:rsidRDefault="00DA4B06" w:rsidP="00DA4B0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 xml:space="preserve">завершения Исполнителем своих обязательств по Договору в течение </w:t>
      </w:r>
      <w:proofErr w:type="gramStart"/>
      <w:r w:rsidRPr="00DA4B06">
        <w:rPr>
          <w:rFonts w:ascii="Tahoma" w:hAnsi="Tahoma" w:cs="Tahoma"/>
          <w:sz w:val="20"/>
          <w:szCs w:val="20"/>
        </w:rPr>
        <w:t>3  рабочих</w:t>
      </w:r>
      <w:proofErr w:type="gramEnd"/>
      <w:r w:rsidRPr="00DA4B06">
        <w:rPr>
          <w:rFonts w:ascii="Tahoma" w:hAnsi="Tahoma" w:cs="Tahoma"/>
          <w:sz w:val="20"/>
          <w:szCs w:val="20"/>
        </w:rPr>
        <w:t xml:space="preserve"> дней.</w:t>
      </w:r>
    </w:p>
    <w:p w14:paraId="26ED2157" w14:textId="77777777" w:rsidR="00DA4B06" w:rsidRPr="00DA4B06" w:rsidRDefault="00DA4B06" w:rsidP="00DA4B06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6.ОТВЕТСТВЕННОСТЬ СТОРОН</w:t>
      </w:r>
    </w:p>
    <w:p w14:paraId="7224E0E4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lastRenderedPageBreak/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Кыргызской Республики, настоящим Договором.</w:t>
      </w:r>
    </w:p>
    <w:p w14:paraId="0BD48650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5.2. Убытки, причиненные при оказании услуг доставки, возмещаются Исполнителем в следующих размерах:</w:t>
      </w:r>
    </w:p>
    <w:p w14:paraId="73316BB9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а) в случае утраты или порчи (повреждения) всего отправления с объявленной ценностью - в размере объявленной ценности и суммы платы за доставку, за исключением дополнительного сбора за объявленную ценность;</w:t>
      </w:r>
    </w:p>
    <w:p w14:paraId="49FE8F0B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б) в случае утраты или порчи (повреждения) части отправления с объявленной ценностью - в размере части объявленной ценности отправления, определяемой пропорционально отношению веса недостающей или испорченной (поврежденной) части отправления к общему весу отправления;</w:t>
      </w:r>
    </w:p>
    <w:p w14:paraId="45C27622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в) в случае утраты или порчи (повреждения) отправления, следующего без объявленной ценности - в двукратном размере суммы платы за доставку, в случае утраты или порчи (повреждения) части отправления - в размере платы за доставку;</w:t>
      </w:r>
    </w:p>
    <w:p w14:paraId="503AC7B9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г) в случае нарушения гарантированных сроков доставки отправления, выплачивает Клиенту неустойку в размере 5% стоимости услуги доставки за каждый день превышения гарантированного срока доставки, но не более 100% стоимости услуги. Гарантированные сроки доставки определены в Тарифах «Экспресс-Доставка».</w:t>
      </w:r>
    </w:p>
    <w:p w14:paraId="7A0CE815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5.3. В случае несвоевременной или неполной оплаты оказанных услуг - Исполнитель имеет право потребовать от Клиента уплаты пени в размере 0,5 % от неоплаченной суммы за каждый день просрочки платежа.</w:t>
      </w:r>
    </w:p>
    <w:p w14:paraId="5C3072B3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5.4. В случае неоплаты Клиентом счета за услуги Исполнителя в течение 30 рабочих дней с момента возникновения обязательства по оплате счета согласно п. 4.2 настоящего Договора, Исполнитель оставляет за собой право приостановить оказание услуг по настоящему договору до поступления оплаты.</w:t>
      </w:r>
    </w:p>
    <w:p w14:paraId="49AD2DA5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5.5. Клиент несет ответственность за невыполнение обязательств, перечисленных в разделе 3.2.</w:t>
      </w:r>
    </w:p>
    <w:p w14:paraId="13BCED02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5.6. Независимо от того является ли Клиент Заказчиком, Отправителем и/или Получателем отправления, он обеспечивает исполнение условий Договора оказания услуг по доставке отправлений и Регламента и несет ответственность за действия указанных лиц и оплату услуг Исполнителя.</w:t>
      </w:r>
    </w:p>
    <w:p w14:paraId="51DD25F0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5.7. Исполнитель не несет ответственности за утрату или повреждение отправления, содержимое которого запрещено к пересылке действующим законодательством Кыргызской Республики.</w:t>
      </w:r>
    </w:p>
    <w:p w14:paraId="2C055B94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5.8. Исполнитель не несет ответственности за задержку доставки отправления и/или возврат отправления, вызванные действиями таможенных органов или иных официальных лиц страны отправления, транзита и назначения.</w:t>
      </w:r>
    </w:p>
    <w:p w14:paraId="64970C1D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5.9.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11B89C17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5.10. Сторона, которая не исполняет своего обязательства вследствие действия непреодолимой силы, должна в течение трех рабочих дней известить другую Сторону о препятствии и его влиянии на исполнение обязательств по Договору.</w:t>
      </w:r>
    </w:p>
    <w:p w14:paraId="7248D2E1" w14:textId="77777777" w:rsidR="00DA4B06" w:rsidRPr="00DA4B06" w:rsidRDefault="00DA4B06" w:rsidP="00DA4B06">
      <w:pPr>
        <w:pStyle w:val="ConsNormal"/>
        <w:widowControl/>
        <w:ind w:firstLine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7. ПОРЯДОК РАЗРЕШЕНИЯ СПОРОВ</w:t>
      </w:r>
    </w:p>
    <w:p w14:paraId="6ECEE83D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6.1. Все споры и разногласия между сторонами, возникающие в период действия настоящего Договора, разрешаются Сторонами путем переговоров и /или в претензионном порядке.</w:t>
      </w:r>
    </w:p>
    <w:p w14:paraId="12B05896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6.2. Претензии в отношении ненадлежащего исполнения условий настоящего договора предъявляются Сторонами в письменном виде в течение 30 (тридцати) календарных дней со дня передачи отправления Исполнителю для доставки.</w:t>
      </w:r>
    </w:p>
    <w:p w14:paraId="12431FAD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6.3. Стороны обязаны рассмотреть претензию и дать заявителю ответ (в письменной форме) в течение 30 (тридцати) календарных дней с момента поступления претензии.</w:t>
      </w:r>
    </w:p>
    <w:p w14:paraId="3422F7A1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6.4. В случае не урегулирования споров и разногласий путем переговоров споры рассматриваются в судебном порядке в соответствии с нормами действующего законодательства КР.</w:t>
      </w:r>
    </w:p>
    <w:p w14:paraId="3C82B5C7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</w:p>
    <w:p w14:paraId="7D846868" w14:textId="77777777" w:rsidR="00DA4B06" w:rsidRPr="00DA4B06" w:rsidRDefault="00DA4B06" w:rsidP="00DA4B06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8. ПРОЧИЕ УСЛОВИЯ</w:t>
      </w:r>
    </w:p>
    <w:p w14:paraId="5BA66B2B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lastRenderedPageBreak/>
        <w:t>7.1. Настоящий Договор заключается на 12 месяцев и вступает в силу со дня подписания обеими Сторонами.</w:t>
      </w:r>
    </w:p>
    <w:p w14:paraId="1A6A4789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7.2. Договор может быть изменен, расторгнут по соглашению Сторон. В данном случае подписывается «Дополнительное соглашение о расторжении договора» или «Дополнительное соглашение о внесении изменений в договор» обеими Сторонами. При расторжении договора по соглашению Сторон, обязательства Сторон прекращаются с даты подписания соответствующего дополнительного соглашения о расторжении договора, но с учетом условия, предусмотренного п. 7.8 настоящего Договора.</w:t>
      </w:r>
    </w:p>
    <w:p w14:paraId="7A47105B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7.4. Расторжение договора также возможно в одностороннем внесудебном порядке, по желанию одной из Сторон. Сторона, выступающая инициатором расторжения договора, обязана предупредить другую Сторону за 30 (тридцать) календарных дней до дня расторжения договора.</w:t>
      </w:r>
    </w:p>
    <w:p w14:paraId="134B7F1A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7.5. Договор может быть признан недействительным только на основании действующего законодательства Кыргызской Республики.</w:t>
      </w:r>
    </w:p>
    <w:p w14:paraId="5257CEA7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7.6. Все изменения, дополнения договора действительны лишь в том случае, если они оформлены в письменном виде и подписаны обеими Сторонами.</w:t>
      </w:r>
    </w:p>
    <w:p w14:paraId="0D9FBE14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7.7. Ни одна из сторон не имеет права передавать свои права и обязательства по договору третьим лицам без письменного согласия другой Стороны, за исключением условий, определенных в пункте 2.7 настоящего Договора.</w:t>
      </w:r>
    </w:p>
    <w:p w14:paraId="444BBDD6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7.8. Окончание срока действия договора не влечет прекращение обязательств Сторон по договору, неисполненных на момент окончания срока действия договора.</w:t>
      </w:r>
    </w:p>
    <w:p w14:paraId="28BE99E7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7.9. Во всем, что не предусмотрено условиями настоящего договора Стороны руководствуются действующим законодательством Кыргызской Республики.</w:t>
      </w:r>
    </w:p>
    <w:p w14:paraId="3323009F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7.10. 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60DB9519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7.11. Деловая информация или другие коммерческие данные, полученные в процессе исполнения настоящего Договора, являются конфиденциальными и не подлежат разглашению, как в период действия договора, так и на протяжении 2 (двух) лет после его прекращения. За исключением случаев, когда предоставление такой информации является письменным требованием компетентных органов (органов МВД, ГКНБ, УСБ, прокуратуры, суда, государственных органов и т.п.).</w:t>
      </w:r>
    </w:p>
    <w:p w14:paraId="62F3C8E8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 xml:space="preserve">7.12. Факсимильные и иные копии настоящего Договора, а </w:t>
      </w:r>
      <w:proofErr w:type="gramStart"/>
      <w:r w:rsidRPr="00DA4B06">
        <w:rPr>
          <w:rFonts w:ascii="Tahoma" w:hAnsi="Tahoma" w:cs="Tahoma"/>
          <w:sz w:val="20"/>
          <w:szCs w:val="20"/>
        </w:rPr>
        <w:t>так же</w:t>
      </w:r>
      <w:proofErr w:type="gramEnd"/>
      <w:r w:rsidRPr="00DA4B06">
        <w:rPr>
          <w:rFonts w:ascii="Tahoma" w:hAnsi="Tahoma" w:cs="Tahoma"/>
          <w:sz w:val="20"/>
          <w:szCs w:val="20"/>
        </w:rPr>
        <w:t xml:space="preserve"> иных документов, оформленных во исполнение настоящего Договора, имеют юридическую силу до предоставления оригинала. При этом стороны обязуются обмениваться оригинальными экземплярами документов в течение 10 рабочих дней, с момента предоставления факсимильной или иной копии документов.</w:t>
      </w:r>
    </w:p>
    <w:p w14:paraId="3D6F4A8B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7.13. После вступления в действие настоящего Договора все предыдущие соглашения между Сторонами теряют силу.</w:t>
      </w:r>
    </w:p>
    <w:p w14:paraId="718B7D4D" w14:textId="77777777" w:rsidR="00DA4B06" w:rsidRPr="00DA4B06" w:rsidRDefault="00DA4B06" w:rsidP="00DA4B06">
      <w:pPr>
        <w:spacing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DA4B06">
        <w:rPr>
          <w:rFonts w:ascii="Tahoma" w:hAnsi="Tahoma" w:cs="Tahoma"/>
          <w:sz w:val="20"/>
          <w:szCs w:val="20"/>
        </w:rPr>
        <w:t>7.14. К настоящему договору прилагаются и являются его неотъемлемой частью:</w:t>
      </w:r>
    </w:p>
    <w:p w14:paraId="0F52E5C4" w14:textId="77777777" w:rsidR="00DA4B06" w:rsidRPr="00DA4B06" w:rsidRDefault="00DA4B06" w:rsidP="00DA4B06">
      <w:pPr>
        <w:pStyle w:val="ConsNormal"/>
        <w:widowControl/>
        <w:ind w:firstLine="0"/>
        <w:jc w:val="both"/>
        <w:rPr>
          <w:rFonts w:ascii="Tahoma" w:hAnsi="Tahoma" w:cs="Tahoma"/>
          <w:b/>
          <w:sz w:val="20"/>
          <w:szCs w:val="20"/>
        </w:rPr>
      </w:pPr>
      <w:r w:rsidRPr="00DA4B06">
        <w:rPr>
          <w:rFonts w:ascii="Tahoma" w:hAnsi="Tahoma" w:cs="Tahoma"/>
          <w:b/>
          <w:sz w:val="20"/>
          <w:szCs w:val="20"/>
        </w:rPr>
        <w:t>9.ЮРИДИЧЕСКИЕ АДРЕСА, РЕКВИЗИТЫ СТОРОН</w:t>
      </w:r>
    </w:p>
    <w:p w14:paraId="7A454E2A" w14:textId="77777777" w:rsidR="00DA4B06" w:rsidRPr="00DA4B06" w:rsidRDefault="00DA4B06" w:rsidP="00DA4B06">
      <w:pPr>
        <w:pStyle w:val="ConsNormal"/>
        <w:widowControl/>
        <w:ind w:firstLine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A4B06" w:rsidRPr="00DA4B06" w14:paraId="14931A21" w14:textId="77777777" w:rsidTr="00DA4B06">
        <w:trPr>
          <w:trHeight w:val="140"/>
        </w:trPr>
        <w:tc>
          <w:tcPr>
            <w:tcW w:w="4927" w:type="dxa"/>
            <w:shd w:val="clear" w:color="auto" w:fill="auto"/>
          </w:tcPr>
          <w:p w14:paraId="4FD4A9C7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A4B06">
              <w:rPr>
                <w:rFonts w:ascii="Tahoma" w:hAnsi="Tahoma" w:cs="Tahoma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7" w:type="dxa"/>
            <w:shd w:val="clear" w:color="auto" w:fill="auto"/>
          </w:tcPr>
          <w:p w14:paraId="2C820F56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A4B06">
              <w:rPr>
                <w:rFonts w:ascii="Tahoma" w:hAnsi="Tahoma" w:cs="Tahoma"/>
                <w:b/>
                <w:sz w:val="20"/>
                <w:szCs w:val="20"/>
              </w:rPr>
              <w:t>КЛИЕНТ</w:t>
            </w:r>
          </w:p>
        </w:tc>
      </w:tr>
      <w:tr w:rsidR="00DA4B06" w:rsidRPr="00DA4B06" w14:paraId="0E6DCA29" w14:textId="77777777" w:rsidTr="00DA4B06">
        <w:tc>
          <w:tcPr>
            <w:tcW w:w="4927" w:type="dxa"/>
            <w:shd w:val="clear" w:color="auto" w:fill="auto"/>
          </w:tcPr>
          <w:p w14:paraId="6A5E2D31" w14:textId="77777777" w:rsidR="00DA4B06" w:rsidRPr="00DA4B06" w:rsidRDefault="00DA4B06" w:rsidP="00DA4B06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39F89C66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A4B06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1194C89A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4B06">
              <w:rPr>
                <w:rFonts w:ascii="Tahoma" w:hAnsi="Tahoma" w:cs="Tahoma"/>
                <w:sz w:val="20"/>
                <w:szCs w:val="20"/>
              </w:rPr>
              <w:t>г.Бишкек</w:t>
            </w:r>
            <w:proofErr w:type="spellEnd"/>
            <w:r w:rsidRPr="00DA4B0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A4B06">
              <w:rPr>
                <w:rFonts w:ascii="Tahoma" w:hAnsi="Tahoma" w:cs="Tahoma"/>
                <w:sz w:val="20"/>
                <w:szCs w:val="20"/>
              </w:rPr>
              <w:t>ул.Суюмбаева</w:t>
            </w:r>
            <w:proofErr w:type="spellEnd"/>
            <w:r w:rsidRPr="00DA4B06">
              <w:rPr>
                <w:rFonts w:ascii="Tahoma" w:hAnsi="Tahoma" w:cs="Tahoma"/>
                <w:sz w:val="20"/>
                <w:szCs w:val="20"/>
              </w:rPr>
              <w:t>, 123,</w:t>
            </w:r>
          </w:p>
          <w:p w14:paraId="13E083BB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4B06">
              <w:rPr>
                <w:rFonts w:ascii="Tahoma" w:hAnsi="Tahoma" w:cs="Tahoma"/>
                <w:sz w:val="20"/>
                <w:szCs w:val="20"/>
              </w:rPr>
              <w:t>ИНН 00406200910056</w:t>
            </w:r>
          </w:p>
          <w:p w14:paraId="272A50DC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4B06">
              <w:rPr>
                <w:rFonts w:ascii="Tahoma" w:hAnsi="Tahoma" w:cs="Tahoma"/>
                <w:sz w:val="20"/>
                <w:szCs w:val="20"/>
              </w:rPr>
              <w:t>ОКПО 26611735</w:t>
            </w:r>
          </w:p>
          <w:p w14:paraId="1D6CDD0B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4B06">
              <w:rPr>
                <w:rFonts w:ascii="Tahoma" w:hAnsi="Tahoma" w:cs="Tahoma"/>
                <w:sz w:val="20"/>
                <w:szCs w:val="20"/>
              </w:rPr>
              <w:t>УГНС по ККН 999</w:t>
            </w:r>
          </w:p>
          <w:p w14:paraId="7468AFA8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4B06">
              <w:rPr>
                <w:rFonts w:ascii="Tahoma" w:hAnsi="Tahoma" w:cs="Tahoma"/>
                <w:sz w:val="20"/>
                <w:szCs w:val="20"/>
              </w:rPr>
              <w:t>БЦФ ОАО «</w:t>
            </w:r>
            <w:proofErr w:type="spellStart"/>
            <w:r w:rsidRPr="00DA4B06">
              <w:rPr>
                <w:rFonts w:ascii="Tahoma" w:hAnsi="Tahoma" w:cs="Tahoma"/>
                <w:sz w:val="20"/>
                <w:szCs w:val="20"/>
              </w:rPr>
              <w:t>Оптима</w:t>
            </w:r>
            <w:proofErr w:type="spellEnd"/>
            <w:r w:rsidRPr="00DA4B06">
              <w:rPr>
                <w:rFonts w:ascii="Tahoma" w:hAnsi="Tahoma" w:cs="Tahoma"/>
                <w:sz w:val="20"/>
                <w:szCs w:val="20"/>
              </w:rPr>
              <w:t xml:space="preserve"> Банк»</w:t>
            </w:r>
          </w:p>
          <w:p w14:paraId="6F27B6DD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4B06">
              <w:rPr>
                <w:rFonts w:ascii="Tahoma" w:hAnsi="Tahoma" w:cs="Tahoma"/>
                <w:sz w:val="20"/>
                <w:szCs w:val="20"/>
              </w:rPr>
              <w:t>БИК 109018</w:t>
            </w:r>
          </w:p>
          <w:p w14:paraId="619F3FC8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4B06">
              <w:rPr>
                <w:rFonts w:ascii="Tahoma" w:hAnsi="Tahoma" w:cs="Tahoma"/>
                <w:sz w:val="20"/>
                <w:szCs w:val="20"/>
              </w:rPr>
              <w:t>р/с 1091820182530113</w:t>
            </w:r>
          </w:p>
          <w:p w14:paraId="355ED378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E36715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F644DA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BC5031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A4B06">
              <w:rPr>
                <w:rFonts w:ascii="Tahoma" w:hAnsi="Tahoma" w:cs="Tahoma"/>
                <w:b/>
                <w:sz w:val="20"/>
                <w:szCs w:val="20"/>
              </w:rPr>
              <w:t xml:space="preserve">Генеральный директор </w:t>
            </w:r>
          </w:p>
          <w:p w14:paraId="005D17FC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B06" w:rsidRPr="00DA4B06" w14:paraId="75334FA5" w14:textId="77777777" w:rsidTr="00DA4B06">
        <w:tc>
          <w:tcPr>
            <w:tcW w:w="4927" w:type="dxa"/>
            <w:shd w:val="clear" w:color="auto" w:fill="auto"/>
          </w:tcPr>
          <w:p w14:paraId="24F12F6F" w14:textId="77777777" w:rsidR="00DA4B06" w:rsidRPr="00DA4B06" w:rsidRDefault="00DA4B06" w:rsidP="00DA4B06">
            <w:pPr>
              <w:spacing w:after="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53B5816F" w14:textId="77777777" w:rsidR="00DA4B06" w:rsidRPr="00DA4B06" w:rsidRDefault="00DA4B06" w:rsidP="00DA4B06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5B1DCE4" w14:textId="77777777" w:rsidR="00DA4B06" w:rsidRDefault="00DA4B06" w:rsidP="00DA4B06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sectPr w:rsidR="00DA4B06" w:rsidSect="00971B7F">
      <w:footerReference w:type="default" r:id="rId11"/>
      <w:pgSz w:w="11906" w:h="16838"/>
      <w:pgMar w:top="709" w:right="849" w:bottom="567" w:left="993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AE7E" w14:textId="77777777" w:rsidR="007A45A8" w:rsidRDefault="007A45A8">
      <w:pPr>
        <w:spacing w:after="0" w:line="240" w:lineRule="auto"/>
      </w:pPr>
      <w:r>
        <w:separator/>
      </w:r>
    </w:p>
  </w:endnote>
  <w:endnote w:type="continuationSeparator" w:id="0">
    <w:p w14:paraId="784C22BF" w14:textId="77777777" w:rsidR="007A45A8" w:rsidRDefault="007A45A8">
      <w:pPr>
        <w:spacing w:after="0" w:line="240" w:lineRule="auto"/>
      </w:pPr>
      <w:r>
        <w:continuationSeparator/>
      </w:r>
    </w:p>
  </w:endnote>
  <w:endnote w:type="continuationNotice" w:id="1">
    <w:p w14:paraId="2BF6BC0A" w14:textId="77777777" w:rsidR="007A45A8" w:rsidRDefault="007A4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E687E03" w:rsidR="00DA4B06" w:rsidRDefault="00DA4B0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AA">
          <w:rPr>
            <w:noProof/>
          </w:rPr>
          <w:t>8</w:t>
        </w:r>
        <w:r>
          <w:fldChar w:fldCharType="end"/>
        </w:r>
      </w:p>
    </w:sdtContent>
  </w:sdt>
  <w:p w14:paraId="28F5C756" w14:textId="77777777" w:rsidR="00DA4B06" w:rsidRDefault="00DA4B06" w:rsidP="009B088A">
    <w:pPr>
      <w:pStyle w:val="ad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2E01DD9E" w:rsidR="00DA4B06" w:rsidRDefault="00DA4B06" w:rsidP="00971B7F">
        <w:pPr>
          <w:pStyle w:val="aa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4F36AA">
          <w:rPr>
            <w:noProof/>
          </w:rPr>
          <w:t>12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402C" w14:textId="77777777" w:rsidR="007A45A8" w:rsidRDefault="007A45A8">
      <w:pPr>
        <w:spacing w:after="0" w:line="240" w:lineRule="auto"/>
      </w:pPr>
      <w:r>
        <w:separator/>
      </w:r>
    </w:p>
  </w:footnote>
  <w:footnote w:type="continuationSeparator" w:id="0">
    <w:p w14:paraId="2E51B330" w14:textId="77777777" w:rsidR="007A45A8" w:rsidRDefault="007A45A8">
      <w:pPr>
        <w:spacing w:after="0" w:line="240" w:lineRule="auto"/>
      </w:pPr>
      <w:r>
        <w:continuationSeparator/>
      </w:r>
    </w:p>
  </w:footnote>
  <w:footnote w:type="continuationNotice" w:id="1">
    <w:p w14:paraId="22D8D2CF" w14:textId="77777777" w:rsidR="007A45A8" w:rsidRDefault="007A45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842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2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3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8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0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8"/>
  </w:num>
  <w:num w:numId="5">
    <w:abstractNumId w:val="22"/>
  </w:num>
  <w:num w:numId="6">
    <w:abstractNumId w:val="32"/>
  </w:num>
  <w:num w:numId="7">
    <w:abstractNumId w:val="17"/>
  </w:num>
  <w:num w:numId="8">
    <w:abstractNumId w:val="14"/>
  </w:num>
  <w:num w:numId="9">
    <w:abstractNumId w:val="4"/>
  </w:num>
  <w:num w:numId="10">
    <w:abstractNumId w:val="18"/>
  </w:num>
  <w:num w:numId="11">
    <w:abstractNumId w:val="20"/>
  </w:num>
  <w:num w:numId="12">
    <w:abstractNumId w:val="10"/>
  </w:num>
  <w:num w:numId="13">
    <w:abstractNumId w:val="3"/>
  </w:num>
  <w:num w:numId="14">
    <w:abstractNumId w:val="16"/>
  </w:num>
  <w:num w:numId="15">
    <w:abstractNumId w:val="9"/>
  </w:num>
  <w:num w:numId="16">
    <w:abstractNumId w:val="6"/>
  </w:num>
  <w:num w:numId="17">
    <w:abstractNumId w:val="23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1"/>
  </w:num>
  <w:num w:numId="23">
    <w:abstractNumId w:val="2"/>
  </w:num>
  <w:num w:numId="24">
    <w:abstractNumId w:val="29"/>
  </w:num>
  <w:num w:numId="25">
    <w:abstractNumId w:val="27"/>
  </w:num>
  <w:num w:numId="26">
    <w:abstractNumId w:val="5"/>
  </w:num>
  <w:num w:numId="27">
    <w:abstractNumId w:val="21"/>
  </w:num>
  <w:num w:numId="28">
    <w:abstractNumId w:val="24"/>
  </w:num>
  <w:num w:numId="29">
    <w:abstractNumId w:val="1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39AC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4D30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3272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018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4F36AA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42275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77F9A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45A8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4343"/>
    <w:rsid w:val="00985FF1"/>
    <w:rsid w:val="00987A2B"/>
    <w:rsid w:val="00987D5E"/>
    <w:rsid w:val="00990832"/>
    <w:rsid w:val="0099243B"/>
    <w:rsid w:val="0099304F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071AD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06EE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271A"/>
    <w:rsid w:val="00D03180"/>
    <w:rsid w:val="00D063D1"/>
    <w:rsid w:val="00D146E2"/>
    <w:rsid w:val="00D22753"/>
    <w:rsid w:val="00D23B14"/>
    <w:rsid w:val="00D23EDF"/>
    <w:rsid w:val="00D30BA0"/>
    <w:rsid w:val="00D310DB"/>
    <w:rsid w:val="00D3217C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54610"/>
    <w:rsid w:val="00D60546"/>
    <w:rsid w:val="00D60C8E"/>
    <w:rsid w:val="00D62DD6"/>
    <w:rsid w:val="00D63948"/>
    <w:rsid w:val="00D6451B"/>
    <w:rsid w:val="00D657E3"/>
    <w:rsid w:val="00D660B7"/>
    <w:rsid w:val="00D670DB"/>
    <w:rsid w:val="00D70C19"/>
    <w:rsid w:val="00D71D96"/>
    <w:rsid w:val="00D73679"/>
    <w:rsid w:val="00D73B3C"/>
    <w:rsid w:val="00D748BE"/>
    <w:rsid w:val="00D74989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4B06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05C4"/>
    <w:rsid w:val="00ED2D5B"/>
    <w:rsid w:val="00ED3A6C"/>
    <w:rsid w:val="00ED595E"/>
    <w:rsid w:val="00EE246E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2BA3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C7B4C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0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0"/>
    <w:next w:val="a0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0"/>
    <w:next w:val="a0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0"/>
    <w:next w:val="a0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0"/>
    <w:next w:val="a0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0"/>
    <w:next w:val="a0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0"/>
    <w:next w:val="a0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0"/>
    <w:next w:val="a0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List Paragraph"/>
    <w:aliases w:val="Elenco Normale,Elenco NormaleCxSpLast,Абзац маркированнный,Содержание. 2 уровень,Bullet List,FooterText,numbered,Paragraphe de liste1,lp1"/>
    <w:basedOn w:val="a0"/>
    <w:link w:val="a5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4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E3B92"/>
    <w:rPr>
      <w:color w:val="0000FF"/>
      <w:u w:val="single"/>
    </w:rPr>
  </w:style>
  <w:style w:type="table" w:styleId="a9">
    <w:name w:val="Table Grid"/>
    <w:basedOn w:val="a2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rsid w:val="00CE3B92"/>
    <w:rPr>
      <w:rFonts w:ascii="Calibri" w:eastAsia="Calibri" w:hAnsi="Calibri" w:cs="Times New Roman"/>
    </w:rPr>
  </w:style>
  <w:style w:type="paragraph" w:styleId="ac">
    <w:name w:val="Title"/>
    <w:aliases w:val="Название"/>
    <w:basedOn w:val="a0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c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E3B92"/>
  </w:style>
  <w:style w:type="table" w:customStyle="1" w:styleId="13">
    <w:name w:val="Сетка таблицы1"/>
    <w:basedOn w:val="a2"/>
    <w:next w:val="a9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0"/>
    <w:link w:val="af0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0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0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0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0"/>
    <w:link w:val="af6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unhideWhenUsed/>
    <w:rsid w:val="005A1DA6"/>
    <w:rPr>
      <w:sz w:val="16"/>
      <w:szCs w:val="16"/>
    </w:rPr>
  </w:style>
  <w:style w:type="paragraph" w:styleId="af9">
    <w:name w:val="Normal (Web)"/>
    <w:basedOn w:val="a0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0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0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0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0"/>
    <w:next w:val="ac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0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1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1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1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1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1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1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1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0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0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0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1"/>
    <w:rsid w:val="00FB2483"/>
  </w:style>
  <w:style w:type="paragraph" w:customStyle="1" w:styleId="catalog-elementchar">
    <w:name w:val="catalog-element__char"/>
    <w:basedOn w:val="a0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Emphasis"/>
    <w:basedOn w:val="a1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1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0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0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1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4">
    <w:name w:val="Подпись к картинке_"/>
    <w:basedOn w:val="a1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0"/>
    <w:link w:val="aff4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5">
    <w:name w:val="page number"/>
    <w:basedOn w:val="a1"/>
    <w:rsid w:val="00A52D65"/>
  </w:style>
  <w:style w:type="paragraph" w:customStyle="1" w:styleId="paragraph">
    <w:name w:val="paragraph"/>
    <w:basedOn w:val="a0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A52D65"/>
  </w:style>
  <w:style w:type="character" w:customStyle="1" w:styleId="eop">
    <w:name w:val="eop"/>
    <w:basedOn w:val="a1"/>
    <w:rsid w:val="00A52D65"/>
  </w:style>
  <w:style w:type="character" w:styleId="aff6">
    <w:name w:val="Strong"/>
    <w:basedOn w:val="a1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2"/>
    <w:next w:val="a9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0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0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0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0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0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0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0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7">
    <w:name w:val="Знак Знак Знак Знак Знак Знак"/>
    <w:basedOn w:val="a0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0"/>
    <w:next w:val="a0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0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0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33740C"/>
    <w:rPr>
      <w:rFonts w:eastAsia="Times New Roman"/>
      <w:sz w:val="22"/>
      <w:szCs w:val="22"/>
    </w:rPr>
  </w:style>
  <w:style w:type="paragraph" w:customStyle="1" w:styleId="aff8">
    <w:name w:val="Пункт абзаца"/>
    <w:basedOn w:val="a0"/>
    <w:link w:val="aff9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9">
    <w:name w:val="Пункт абзаца Знак"/>
    <w:link w:val="aff8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a">
    <w:name w:val="Подпункт абзаца"/>
    <w:basedOn w:val="aff8"/>
    <w:link w:val="affb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b">
    <w:name w:val="Подпункт абзаца Знак"/>
    <w:link w:val="affa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0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0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0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2"/>
    <w:next w:val="a9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3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c">
    <w:name w:val="Body Text Indent"/>
    <w:basedOn w:val="a0"/>
    <w:link w:val="affd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d">
    <w:name w:val="Основной текст с отступом Знак"/>
    <w:basedOn w:val="a1"/>
    <w:link w:val="affc"/>
    <w:rsid w:val="0033740C"/>
    <w:rPr>
      <w:rFonts w:ascii="Times New Roman" w:eastAsia="Times New Roman" w:hAnsi="Times New Roman"/>
      <w:sz w:val="28"/>
    </w:rPr>
  </w:style>
  <w:style w:type="paragraph" w:styleId="affe">
    <w:name w:val="Message Header"/>
    <w:basedOn w:val="afa"/>
    <w:link w:val="afff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f">
    <w:name w:val="Шапка Знак"/>
    <w:basedOn w:val="a1"/>
    <w:link w:val="affe"/>
    <w:rsid w:val="0033740C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1">
    <w:name w:val="line number"/>
    <w:rsid w:val="0033740C"/>
  </w:style>
  <w:style w:type="table" w:customStyle="1" w:styleId="35">
    <w:name w:val="Сетка таблицы3"/>
    <w:basedOn w:val="a2"/>
    <w:next w:val="a9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2">
    <w:name w:val="Выделенная цитата Знак"/>
    <w:link w:val="afff3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2"/>
    <w:next w:val="a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Intense Quote"/>
    <w:basedOn w:val="a0"/>
    <w:next w:val="a0"/>
    <w:link w:val="afff2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4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5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3"/>
    <w:uiPriority w:val="99"/>
    <w:semiHidden/>
    <w:unhideWhenUsed/>
    <w:rsid w:val="0033740C"/>
  </w:style>
  <w:style w:type="table" w:customStyle="1" w:styleId="43">
    <w:name w:val="Сетка таблицы4"/>
    <w:basedOn w:val="a2"/>
    <w:next w:val="a9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9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9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0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0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6">
    <w:name w:val="FollowedHyperlink"/>
    <w:basedOn w:val="a1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0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0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0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0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0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0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0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0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0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0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0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0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0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0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0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0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3740C"/>
  </w:style>
  <w:style w:type="paragraph" w:customStyle="1" w:styleId="pbody">
    <w:name w:val="pbody"/>
    <w:basedOn w:val="a0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1"/>
    <w:rsid w:val="0033740C"/>
  </w:style>
  <w:style w:type="paragraph" w:customStyle="1" w:styleId="psubhead1cmt">
    <w:name w:val="psubhead1cmt"/>
    <w:basedOn w:val="a0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0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0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0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8">
    <w:name w:val="Колонтитул_"/>
    <w:link w:val="afff9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9">
    <w:name w:val="Колонтитул"/>
    <w:basedOn w:val="a0"/>
    <w:link w:val="afff8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0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0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0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0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0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0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1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0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0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0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3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2"/>
    <w:next w:val="a9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2"/>
    <w:next w:val="a9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2"/>
    <w:next w:val="a9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3"/>
    <w:uiPriority w:val="99"/>
    <w:semiHidden/>
    <w:unhideWhenUsed/>
    <w:rsid w:val="0033740C"/>
  </w:style>
  <w:style w:type="table" w:customStyle="1" w:styleId="130">
    <w:name w:val="Сетка таблицы13"/>
    <w:basedOn w:val="a2"/>
    <w:next w:val="a9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3"/>
    <w:uiPriority w:val="99"/>
    <w:semiHidden/>
    <w:unhideWhenUsed/>
    <w:rsid w:val="0033740C"/>
  </w:style>
  <w:style w:type="table" w:customStyle="1" w:styleId="1110">
    <w:name w:val="Сетка таблицы111"/>
    <w:basedOn w:val="a2"/>
    <w:next w:val="a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3"/>
    <w:uiPriority w:val="99"/>
    <w:semiHidden/>
    <w:unhideWhenUsed/>
    <w:rsid w:val="0033740C"/>
  </w:style>
  <w:style w:type="table" w:customStyle="1" w:styleId="100">
    <w:name w:val="Сетка таблицы10"/>
    <w:basedOn w:val="a2"/>
    <w:next w:val="a9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A4B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">
    <w:name w:val="List Bullet"/>
    <w:basedOn w:val="a0"/>
    <w:rsid w:val="00DA4B06"/>
    <w:pPr>
      <w:numPr>
        <w:numId w:val="3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9FC5-6A6F-43DE-A600-5FD39E0C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36002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73</cp:revision>
  <cp:lastPrinted>2023-02-06T10:27:00Z</cp:lastPrinted>
  <dcterms:created xsi:type="dcterms:W3CDTF">2022-09-28T06:10:00Z</dcterms:created>
  <dcterms:modified xsi:type="dcterms:W3CDTF">2023-02-09T05:18:00Z</dcterms:modified>
</cp:coreProperties>
</file>