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56" w:rsidRPr="003D393E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025E4E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436114">
        <w:rPr>
          <w:rFonts w:ascii="Tahoma" w:hAnsi="Tahoma" w:cs="Tahoma"/>
          <w:sz w:val="20"/>
          <w:szCs w:val="20"/>
        </w:rPr>
        <w:t>74</w:t>
      </w:r>
    </w:p>
    <w:p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:rsidR="00265BCA" w:rsidRDefault="00EC5F3C" w:rsidP="00265BCA">
      <w:pPr>
        <w:pStyle w:val="af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Дата: «</w:t>
      </w:r>
      <w:r w:rsidR="00025E4E">
        <w:rPr>
          <w:rFonts w:ascii="Tahoma" w:hAnsi="Tahoma" w:cs="Tahoma"/>
          <w:sz w:val="20"/>
          <w:szCs w:val="20"/>
        </w:rPr>
        <w:t xml:space="preserve"> </w:t>
      </w:r>
      <w:r w:rsidR="00436114">
        <w:rPr>
          <w:rFonts w:ascii="Tahoma" w:hAnsi="Tahoma" w:cs="Tahoma"/>
          <w:sz w:val="20"/>
          <w:szCs w:val="20"/>
        </w:rPr>
        <w:t>2</w:t>
      </w:r>
      <w:r w:rsidR="00025E4E">
        <w:rPr>
          <w:rFonts w:ascii="Tahoma" w:hAnsi="Tahoma" w:cs="Tahoma"/>
          <w:sz w:val="20"/>
          <w:szCs w:val="20"/>
        </w:rPr>
        <w:t xml:space="preserve"> </w:t>
      </w:r>
      <w:r w:rsidR="00265BCA">
        <w:rPr>
          <w:rFonts w:ascii="Tahoma" w:hAnsi="Tahoma" w:cs="Tahoma"/>
          <w:sz w:val="20"/>
          <w:szCs w:val="20"/>
        </w:rPr>
        <w:t xml:space="preserve">» </w:t>
      </w:r>
      <w:r w:rsidR="000C0613">
        <w:rPr>
          <w:rFonts w:ascii="Tahoma" w:hAnsi="Tahoma" w:cs="Tahoma"/>
          <w:sz w:val="20"/>
          <w:szCs w:val="20"/>
        </w:rPr>
        <w:t>ноября</w:t>
      </w:r>
      <w:r w:rsidR="00265BCA">
        <w:rPr>
          <w:rFonts w:ascii="Tahoma" w:hAnsi="Tahoma" w:cs="Tahoma"/>
          <w:sz w:val="20"/>
          <w:szCs w:val="20"/>
        </w:rPr>
        <w:t xml:space="preserve"> </w:t>
      </w:r>
      <w:r w:rsidR="00265BCA">
        <w:rPr>
          <w:rFonts w:ascii="Tahoma" w:hAnsi="Tahoma" w:cs="Tahoma"/>
          <w:color w:val="0000CC"/>
          <w:sz w:val="20"/>
          <w:szCs w:val="20"/>
        </w:rPr>
        <w:t>2022 г.</w:t>
      </w:r>
    </w:p>
    <w:p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E31908">
        <w:rPr>
          <w:rFonts w:ascii="Tahoma" w:hAnsi="Tahoma" w:cs="Tahoma"/>
          <w:b/>
          <w:sz w:val="19"/>
          <w:szCs w:val="19"/>
        </w:rPr>
        <w:t>измерительных приборов</w:t>
      </w:r>
      <w:r w:rsidR="00265BCA" w:rsidRPr="00265BCA">
        <w:rPr>
          <w:rFonts w:ascii="Tahoma" w:hAnsi="Tahoma" w:cs="Tahoma"/>
          <w:b/>
          <w:sz w:val="19"/>
          <w:szCs w:val="19"/>
        </w:rPr>
        <w:t xml:space="preserve">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265BCA" w:rsidRPr="00CF333A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265BCA" w:rsidRPr="00E31908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:rsidR="00265BCA" w:rsidRPr="00E31908" w:rsidRDefault="00436114" w:rsidP="0043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36114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265BCA" w:rsidRPr="00CF333A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265BCA" w:rsidRPr="00E31908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:rsidR="00265BCA" w:rsidRPr="00E31908" w:rsidRDefault="00436114" w:rsidP="0043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36114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.2022г. с 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Pr="00436114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265BCA" w:rsidRPr="00CF333A" w:rsidTr="001D1173">
        <w:trPr>
          <w:trHeight w:val="175"/>
        </w:trPr>
        <w:tc>
          <w:tcPr>
            <w:tcW w:w="567" w:type="dxa"/>
            <w:vAlign w:val="center"/>
          </w:tcPr>
          <w:p w:rsidR="00265BCA" w:rsidRDefault="00265BCA" w:rsidP="00265BC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BCA" w:rsidRDefault="00265BCA" w:rsidP="00265BCA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:rsidR="00265BCA" w:rsidRPr="00E31908" w:rsidRDefault="00265BCA" w:rsidP="0043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436114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436114" w:rsidRPr="00436114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.2022г. в </w:t>
            </w:r>
            <w:r w:rsidR="00436114" w:rsidRPr="00436114">
              <w:rPr>
                <w:rFonts w:ascii="Tahoma" w:hAnsi="Tahoma" w:cs="Tahoma"/>
                <w:b/>
                <w:sz w:val="19"/>
                <w:szCs w:val="19"/>
              </w:rPr>
              <w:t>15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436114" w:rsidRPr="00436114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</w:tbl>
    <w:p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bookmarkStart w:id="0" w:name="_GoBack"/>
      <w:bookmarkEnd w:id="0"/>
    </w:p>
    <w:p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(-ов)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A97F52" w:rsidRPr="00BB7417" w:rsidRDefault="00A97F52" w:rsidP="00A97F52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Руководитель отдела по закупкам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М</w:t>
      </w:r>
      <w:r w:rsidRPr="00BB7417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Кенжебаев</w:t>
      </w:r>
    </w:p>
    <w:p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C13C4B" w:rsidRDefault="00C13C4B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C13C4B" w:rsidRDefault="00C13C4B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265BCA" w:rsidRDefault="00265BCA" w:rsidP="00265BCA">
      <w:pPr>
        <w:pStyle w:val="ac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Исп.: Шапаков Н.Т.</w:t>
      </w:r>
    </w:p>
    <w:p w:rsidR="00BD0E2A" w:rsidRDefault="00265BCA" w:rsidP="00BD0E2A">
      <w:pPr>
        <w:pStyle w:val="ac"/>
      </w:pPr>
      <w:r>
        <w:rPr>
          <w:rFonts w:ascii="Tahoma" w:hAnsi="Tahoma" w:cs="Tahoma"/>
          <w:sz w:val="16"/>
          <w:szCs w:val="20"/>
        </w:rPr>
        <w:t>Тел:0312 905</w:t>
      </w:r>
      <w:r w:rsidR="00BD0E2A">
        <w:rPr>
          <w:rFonts w:ascii="Tahoma" w:hAnsi="Tahoma" w:cs="Tahoma"/>
          <w:sz w:val="16"/>
          <w:szCs w:val="20"/>
        </w:rPr>
        <w:t> </w:t>
      </w:r>
      <w:r>
        <w:rPr>
          <w:rFonts w:ascii="Tahoma" w:hAnsi="Tahoma" w:cs="Tahoma"/>
          <w:sz w:val="16"/>
          <w:szCs w:val="20"/>
        </w:rPr>
        <w:t>244</w:t>
      </w:r>
      <w:r>
        <w:rPr>
          <w:rFonts w:ascii="Tahoma" w:hAnsi="Tahoma" w:cs="Tahoma"/>
          <w:sz w:val="20"/>
          <w:szCs w:val="20"/>
        </w:rPr>
        <w:br w:type="page"/>
      </w:r>
    </w:p>
    <w:p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:rsidR="00893AFC" w:rsidRPr="00CF333A" w:rsidRDefault="00532D5C" w:rsidP="00265BC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 Республика, Чуйская область, Ыссык-Атинский район, с. Ново-Покровка, ул. Ленина 248</w:t>
            </w:r>
          </w:p>
        </w:tc>
      </w:tr>
      <w:tr w:rsidR="00245C34" w:rsidRPr="00CF333A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265BC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E31908" w:rsidRPr="00E31908">
              <w:rPr>
                <w:rFonts w:ascii="Tahoma" w:hAnsi="Tahoma" w:cs="Tahoma"/>
                <w:sz w:val="19"/>
                <w:szCs w:val="19"/>
              </w:rPr>
              <w:t>30 рабочих  дней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с даты заключения Договора.</w:t>
            </w:r>
          </w:p>
        </w:tc>
      </w:tr>
      <w:tr w:rsidR="00893AFC" w:rsidRPr="00CF333A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100 (сто) % постоплатой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При наличии межгосударственных Соглашений об 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резидентстве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</w:tc>
      </w:tr>
      <w:tr w:rsidR="00893AFC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Приказа/решение об избрании/назначении исполнительного органа юр.лица (1-го лица)</w:t>
            </w:r>
          </w:p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3D393E" w:rsidRPr="00CF333A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E" w:rsidRPr="00CF333A" w:rsidRDefault="003D393E" w:rsidP="003D393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CF333A" w:rsidRDefault="003D393E" w:rsidP="003D39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CF333A" w:rsidRDefault="003D393E" w:rsidP="003D393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:rsidR="003D393E" w:rsidRPr="00CF333A" w:rsidRDefault="003D393E" w:rsidP="003D393E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3D393E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E" w:rsidRPr="00CF333A" w:rsidRDefault="003D393E" w:rsidP="003D393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245C34" w:rsidRDefault="003D393E" w:rsidP="003D393E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245C34" w:rsidRDefault="003D393E" w:rsidP="003D393E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В случае выявления Покупателем некачественного товара Поставщик, обязуется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в течение </w:t>
            </w:r>
            <w:r w:rsidR="00E31908" w:rsidRPr="00E31908">
              <w:rPr>
                <w:rFonts w:ascii="Tahoma" w:hAnsi="Tahoma" w:cs="Tahoma"/>
                <w:b/>
                <w:spacing w:val="-3"/>
                <w:sz w:val="20"/>
                <w:szCs w:val="20"/>
              </w:rPr>
              <w:t>15 (пятнадцати)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  <w:lang w:val="ky-KG"/>
              </w:rPr>
              <w:t xml:space="preserve">рабочих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дней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E31908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908" w:rsidRDefault="00E04F87" w:rsidP="003D393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8" w:rsidRPr="00245C34" w:rsidRDefault="00E31908" w:rsidP="003D393E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Гарантия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8" w:rsidRDefault="00E04F87" w:rsidP="003D393E">
            <w:pPr>
              <w:spacing w:after="0" w:line="240" w:lineRule="auto"/>
              <w:contextualSpacing/>
              <w:rPr>
                <w:rFonts w:ascii="Tahoma" w:hAnsi="Tahoma" w:cs="Tahoma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Не менее 12 месяцев с даты подписания акта прием-передачи</w:t>
            </w:r>
          </w:p>
        </w:tc>
      </w:tr>
      <w:tr w:rsidR="00E04F87" w:rsidRPr="00CF333A" w:rsidTr="00E04F87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87" w:rsidRDefault="00E04F87" w:rsidP="00E04F8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</w:tc>
      </w:tr>
      <w:tr w:rsidR="003D393E" w:rsidRPr="00CF333A" w:rsidTr="00E04F87">
        <w:trPr>
          <w:trHeight w:val="28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93E" w:rsidRPr="00CF333A" w:rsidRDefault="003D393E" w:rsidP="003D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E04F87" w:rsidRPr="00CF333A" w:rsidTr="00E04F8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87" w:rsidRPr="00CF333A" w:rsidRDefault="00E04F87" w:rsidP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Наличие опыта по характеру аналогичных поставок за последние 2 (два) года,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на сумму 200 000 сом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>
              <w:rPr>
                <w:rFonts w:ascii="Tahoma" w:hAnsi="Tahoma" w:cs="Tahoma"/>
                <w:sz w:val="19"/>
                <w:szCs w:val="19"/>
              </w:rPr>
              <w:t xml:space="preserve">информацию о выполненных поставках (опыте) необходимо: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счетами-фактурами.</w:t>
            </w:r>
          </w:p>
        </w:tc>
      </w:tr>
    </w:tbl>
    <w:p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tblpX="-431" w:tblpY="1"/>
        <w:tblOverlap w:val="never"/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  <w:gridCol w:w="1559"/>
        <w:gridCol w:w="7"/>
      </w:tblGrid>
      <w:tr w:rsidR="00AD4637" w:rsidRPr="00360D33" w:rsidTr="00E31908">
        <w:trPr>
          <w:trHeight w:val="274"/>
        </w:trPr>
        <w:tc>
          <w:tcPr>
            <w:tcW w:w="11342" w:type="dxa"/>
            <w:gridSpan w:val="6"/>
            <w:shd w:val="clear" w:color="auto" w:fill="CCFF99"/>
            <w:noWrap/>
            <w:vAlign w:val="bottom"/>
          </w:tcPr>
          <w:p w:rsidR="00AD4637" w:rsidRPr="00360D33" w:rsidRDefault="00E10EE2" w:rsidP="00E10E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360D33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 xml:space="preserve">3 </w:t>
            </w:r>
            <w:r w:rsidR="00AD4637" w:rsidRPr="00360D33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Существенные требования/Технические спецификации</w:t>
            </w:r>
          </w:p>
        </w:tc>
      </w:tr>
      <w:tr w:rsidR="00AD4637" w:rsidRPr="00360D33" w:rsidTr="00E31908">
        <w:trPr>
          <w:gridAfter w:val="1"/>
          <w:wAfter w:w="7" w:type="dxa"/>
          <w:trHeight w:val="705"/>
        </w:trPr>
        <w:tc>
          <w:tcPr>
            <w:tcW w:w="704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ind w:left="-93" w:right="-108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 (оборудования)</w:t>
            </w:r>
          </w:p>
        </w:tc>
        <w:tc>
          <w:tcPr>
            <w:tcW w:w="3402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 товаров (оборудования)</w:t>
            </w:r>
          </w:p>
        </w:tc>
        <w:tc>
          <w:tcPr>
            <w:tcW w:w="2693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559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E31908" w:rsidRPr="00360D33" w:rsidTr="00E31908">
        <w:trPr>
          <w:gridAfter w:val="1"/>
          <w:wAfter w:w="7" w:type="dxa"/>
          <w:trHeight w:val="505"/>
        </w:trPr>
        <w:tc>
          <w:tcPr>
            <w:tcW w:w="11335" w:type="dxa"/>
            <w:gridSpan w:val="5"/>
            <w:shd w:val="clear" w:color="auto" w:fill="FFFF00"/>
            <w:vAlign w:val="center"/>
          </w:tcPr>
          <w:p w:rsidR="00E31908" w:rsidRPr="00360D33" w:rsidRDefault="00E31908" w:rsidP="00A97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>Лот №</w:t>
            </w:r>
            <w:r w:rsidR="00A97F5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 xml:space="preserve">. Ультразвуковой толщиномер и </w:t>
            </w:r>
            <w:r w:rsidRPr="00360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преобразователи для толщиномера</w:t>
            </w:r>
          </w:p>
        </w:tc>
      </w:tr>
      <w:tr w:rsidR="00E31908" w:rsidRPr="00360D33" w:rsidTr="00E04F87">
        <w:trPr>
          <w:gridAfter w:val="1"/>
          <w:wAfter w:w="7" w:type="dxa"/>
          <w:trHeight w:val="2226"/>
        </w:trPr>
        <w:tc>
          <w:tcPr>
            <w:tcW w:w="704" w:type="dxa"/>
            <w:vAlign w:val="center"/>
          </w:tcPr>
          <w:p w:rsidR="00E31908" w:rsidRPr="00360D33" w:rsidRDefault="00E31908" w:rsidP="00E3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Ультразвуковой толщиномер ТЭМП-УТ1</w:t>
            </w:r>
          </w:p>
          <w:p w:rsidR="00E31908" w:rsidRPr="00360D33" w:rsidRDefault="00E31908" w:rsidP="00E31908">
            <w:pPr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39038" wp14:editId="7520868A">
                  <wp:extent cx="1638300" cy="2061171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679" t="25437" r="68552" b="28737"/>
                          <a:stretch/>
                        </pic:blipFill>
                        <pic:spPr bwMode="auto">
                          <a:xfrm>
                            <a:off x="0" y="0"/>
                            <a:ext cx="1660641" cy="2089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Диапазон измерений толщины, мм - 0,5...300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Диапазоны измерений скорости ультразвука, м/с - 100...9984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Пределы регулировки коэффициента усиления - 10...800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Погрешность показаний прибора не более, мм - 0,05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Время одного измерения, не более, сек - 3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Число измерений, запоминаемых прибором - 100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Рабочий диапазон температур, °С- от -30 до +70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Время непрерывной работы прибора без подсветки 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на 2-х элементах типа АА (по 1,5В) не менее, час - 400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с постоянной подсветкой, час - 80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Регулируемое время подсветки ЖКИ после измерения или 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нажатия любой кнопки, сек- от 0 до 9 или постоянно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Шероховатость контролируемой поверхности не более, Rz 100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Время до автоматического отключения, сек- 70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Габаритные размеры, мм- 30х65х135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Масса толщиномера в пластмассовом корпусе, не более, кг- 0,2</w:t>
            </w:r>
          </w:p>
          <w:p w:rsidR="00360D33" w:rsidRPr="00360D33" w:rsidRDefault="00360D33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Комплект: 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электронный блок в корпусе;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кабель для подключения преобразователей;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ультразвуковые преобразователи 2шт;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аккумуляторные батареи 2шт;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кабель связи с ПК;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диск с программным обеспечением;</w:t>
            </w:r>
          </w:p>
          <w:p w:rsidR="00E31908" w:rsidRDefault="00E31908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сумка чехол. </w:t>
            </w:r>
          </w:p>
          <w:p w:rsidR="00027814" w:rsidRPr="00027814" w:rsidRDefault="00027814" w:rsidP="00360D33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Аналог: </w:t>
            </w:r>
            <w:r w:rsidRPr="00027814">
              <w:rPr>
                <w:b/>
                <w:color w:val="FF0000"/>
              </w:rPr>
              <w:t xml:space="preserve"> </w:t>
            </w:r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ТЭМП-УТ1</w:t>
            </w:r>
          </w:p>
        </w:tc>
        <w:tc>
          <w:tcPr>
            <w:tcW w:w="2693" w:type="dxa"/>
          </w:tcPr>
          <w:p w:rsidR="00E31908" w:rsidRPr="00360D33" w:rsidRDefault="00E31908" w:rsidP="00E31908">
            <w:pPr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lastRenderedPageBreak/>
              <w:t>Не более 30 рабочих  дней с даты заключения Договора.</w:t>
            </w:r>
          </w:p>
        </w:tc>
        <w:tc>
          <w:tcPr>
            <w:tcW w:w="1559" w:type="dxa"/>
            <w:vAlign w:val="center"/>
          </w:tcPr>
          <w:p w:rsidR="00E31908" w:rsidRPr="00360D33" w:rsidRDefault="00E31908" w:rsidP="00E31908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1 шт.</w:t>
            </w:r>
          </w:p>
        </w:tc>
      </w:tr>
      <w:tr w:rsidR="00E31908" w:rsidRPr="00360D33" w:rsidTr="00E31908">
        <w:trPr>
          <w:gridAfter w:val="1"/>
          <w:wAfter w:w="7" w:type="dxa"/>
          <w:trHeight w:val="2226"/>
        </w:trPr>
        <w:tc>
          <w:tcPr>
            <w:tcW w:w="704" w:type="dxa"/>
            <w:vAlign w:val="center"/>
          </w:tcPr>
          <w:p w:rsidR="00E31908" w:rsidRPr="00360D33" w:rsidRDefault="00E31908" w:rsidP="00E3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Ультразвуковые преобразователи для толщиномера ТЕМП-УТ1</w:t>
            </w:r>
          </w:p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F09EC" wp14:editId="7B6C77DA">
                  <wp:extent cx="1714500" cy="1636552"/>
                  <wp:effectExtent l="0" t="0" r="0" b="190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212" t="31286" r="33713" b="15158"/>
                          <a:stretch/>
                        </pic:blipFill>
                        <pic:spPr bwMode="auto">
                          <a:xfrm>
                            <a:off x="0" y="0"/>
                            <a:ext cx="1744100" cy="166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1908" w:rsidRPr="00360D33" w:rsidRDefault="00E31908" w:rsidP="00E319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t xml:space="preserve">Ультразвуковые преобразователи </w:t>
            </w:r>
          </w:p>
          <w:p w:rsidR="00E31908" w:rsidRDefault="00E31908" w:rsidP="00E319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t>П112-10-6/2 (диапазон толщины 0,5-20мм.</w:t>
            </w:r>
          </w:p>
          <w:p w:rsidR="00027814" w:rsidRPr="00360D33" w:rsidRDefault="00027814" w:rsidP="00E319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Аналог: </w:t>
            </w:r>
            <w:r w:rsidRPr="00027814">
              <w:rPr>
                <w:b/>
                <w:color w:val="FF0000"/>
              </w:rPr>
              <w:t xml:space="preserve"> </w:t>
            </w:r>
            <w:r>
              <w:t xml:space="preserve"> </w:t>
            </w:r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преобразователи для ТЕМП-УТ1</w:t>
            </w:r>
          </w:p>
          <w:p w:rsidR="00E31908" w:rsidRPr="00360D33" w:rsidRDefault="00E31908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1908" w:rsidRPr="00360D33" w:rsidRDefault="00E31908" w:rsidP="00E31908">
            <w:pPr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t>Не более 30 рабочих  дней с даты заключения Договора.</w:t>
            </w:r>
          </w:p>
        </w:tc>
        <w:tc>
          <w:tcPr>
            <w:tcW w:w="1559" w:type="dxa"/>
            <w:vAlign w:val="center"/>
          </w:tcPr>
          <w:p w:rsidR="00E31908" w:rsidRPr="00360D33" w:rsidRDefault="00E31908" w:rsidP="00E31908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2шт</w:t>
            </w:r>
          </w:p>
        </w:tc>
      </w:tr>
    </w:tbl>
    <w:p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2197"/>
      </w:tblGrid>
      <w:tr w:rsidR="00AD4637" w:rsidRPr="00FD380D" w:rsidTr="00E31908">
        <w:trPr>
          <w:trHeight w:val="480"/>
        </w:trPr>
        <w:tc>
          <w:tcPr>
            <w:tcW w:w="8010" w:type="dxa"/>
            <w:shd w:val="clear" w:color="auto" w:fill="D9D9D9" w:themeFill="background1" w:themeFillShade="D9"/>
          </w:tcPr>
          <w:p w:rsidR="00AD4637" w:rsidRPr="00FD380D" w:rsidRDefault="00AD4637" w:rsidP="00E04F87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80D">
              <w:rPr>
                <w:rFonts w:ascii="Tahoma" w:hAnsi="Tahoma" w:cs="Tahoma"/>
                <w:b/>
                <w:sz w:val="20"/>
                <w:szCs w:val="20"/>
              </w:rPr>
              <w:t>Сумма, выделяемая на данную закупку:</w:t>
            </w:r>
          </w:p>
          <w:p w:rsidR="00AD4637" w:rsidRPr="00FD380D" w:rsidRDefault="00AD4637" w:rsidP="00E04F87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:rsidR="00AD4637" w:rsidRPr="00FD380D" w:rsidRDefault="00AD4637" w:rsidP="00E04F87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80D">
              <w:rPr>
                <w:rFonts w:ascii="Tahoma" w:hAnsi="Tahoma" w:cs="Tahoma"/>
                <w:b/>
                <w:sz w:val="20"/>
                <w:szCs w:val="20"/>
              </w:rPr>
              <w:t>Бюджет</w:t>
            </w:r>
          </w:p>
        </w:tc>
      </w:tr>
      <w:tr w:rsidR="00AD4637" w:rsidRPr="00FD380D" w:rsidTr="0019693C">
        <w:trPr>
          <w:trHeight w:val="275"/>
        </w:trPr>
        <w:tc>
          <w:tcPr>
            <w:tcW w:w="8010" w:type="dxa"/>
            <w:shd w:val="clear" w:color="auto" w:fill="auto"/>
          </w:tcPr>
          <w:p w:rsidR="00AD4637" w:rsidRPr="00FD380D" w:rsidRDefault="00E31908" w:rsidP="00A97F5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31908">
              <w:rPr>
                <w:rFonts w:ascii="Tahoma" w:hAnsi="Tahoma" w:cs="Tahoma"/>
                <w:sz w:val="20"/>
                <w:szCs w:val="20"/>
              </w:rPr>
              <w:t>Лот №</w:t>
            </w:r>
            <w:r w:rsidR="00A97F52">
              <w:rPr>
                <w:rFonts w:ascii="Tahoma" w:hAnsi="Tahoma" w:cs="Tahoma"/>
                <w:sz w:val="20"/>
                <w:szCs w:val="20"/>
              </w:rPr>
              <w:t>1</w:t>
            </w:r>
            <w:r w:rsidRPr="00E31908">
              <w:rPr>
                <w:rFonts w:ascii="Tahoma" w:hAnsi="Tahoma" w:cs="Tahoma"/>
                <w:sz w:val="20"/>
                <w:szCs w:val="20"/>
              </w:rPr>
              <w:t>. Ультразвуковой толщиномер и  преобразователи для толщиномера</w:t>
            </w:r>
          </w:p>
        </w:tc>
        <w:tc>
          <w:tcPr>
            <w:tcW w:w="2197" w:type="dxa"/>
            <w:vAlign w:val="center"/>
          </w:tcPr>
          <w:p w:rsidR="00AD4637" w:rsidRPr="0019693C" w:rsidRDefault="0019693C" w:rsidP="0019693C">
            <w:pPr>
              <w:pStyle w:val="af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134 428</w:t>
            </w:r>
            <w:r>
              <w:rPr>
                <w:rFonts w:ascii="Tahoma" w:hAnsi="Tahoma" w:cs="Tahoma"/>
                <w:sz w:val="20"/>
                <w:szCs w:val="20"/>
              </w:rPr>
              <w:t>,00 сом КР</w:t>
            </w:r>
          </w:p>
        </w:tc>
      </w:tr>
    </w:tbl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265BCA">
          <w:footerReference w:type="default" r:id="rId10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574FD4" w:rsidRDefault="00574FD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E04F87" w:rsidRDefault="00E04F87" w:rsidP="00E04F87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Договор №________</w:t>
      </w:r>
    </w:p>
    <w:p w:rsidR="00E04F87" w:rsidRDefault="00E04F87" w:rsidP="00E04F8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Бишкек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«____»  ________________ 2022 г.</w:t>
      </w:r>
    </w:p>
    <w:p w:rsidR="00E04F87" w:rsidRDefault="00E04F87" w:rsidP="00E04F8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Покупатель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r w:rsidR="002318C6">
        <w:rPr>
          <w:rFonts w:ascii="Tahoma" w:hAnsi="Tahoma" w:cs="Tahoma"/>
          <w:sz w:val="20"/>
          <w:szCs w:val="20"/>
        </w:rPr>
        <w:t>Мамытова Н.Т.</w:t>
      </w:r>
      <w:r>
        <w:rPr>
          <w:rFonts w:ascii="Tahoma" w:hAnsi="Tahoma" w:cs="Tahoma"/>
          <w:sz w:val="20"/>
          <w:szCs w:val="20"/>
        </w:rPr>
        <w:t>, действующего на основании Устава,</w:t>
      </w:r>
      <w:r>
        <w:rPr>
          <w:rFonts w:ascii="Tahoma" w:hAnsi="Tahoma" w:cs="Tahoma"/>
          <w:noProof/>
          <w:sz w:val="20"/>
          <w:szCs w:val="20"/>
        </w:rPr>
        <w:t xml:space="preserve"> с одной стороны, и </w:t>
      </w:r>
    </w:p>
    <w:p w:rsidR="00E04F87" w:rsidRDefault="00E04F87" w:rsidP="00E04F87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______________________________».,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Поставщик,</w:t>
      </w:r>
      <w:r>
        <w:rPr>
          <w:rFonts w:ascii="Tahoma" w:hAnsi="Tahoma" w:cs="Tahoma"/>
          <w:noProof/>
          <w:sz w:val="20"/>
          <w:szCs w:val="20"/>
        </w:rPr>
        <w:t xml:space="preserve"> в лице _________________________________., действующей на основании Устава, с другой стороны, заключили настоящий Договор о нижеследующем:</w:t>
      </w:r>
    </w:p>
    <w:p w:rsidR="00E04F87" w:rsidRDefault="00E04F87" w:rsidP="00E04F87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04F87" w:rsidRDefault="00E04F87" w:rsidP="00E04F87">
      <w:pPr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 договора</w:t>
      </w:r>
    </w:p>
    <w:p w:rsidR="00E04F87" w:rsidRDefault="00E04F87" w:rsidP="00E04F87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настоящим Договором Поставщик обязуется поставить в собственность Покупателя _____________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Готовый Товар поставляется Поставщиком на склад Покупателя по адресу: Кыргызская Республика, Чуйская область, Ыссык-Атинский район, с. Ново-Покровка, ул. Ленина 248 в полном объеме, средствами и силами Поставщика не более 70 календарных дней с даты заключения Договора.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:rsidR="00E04F87" w:rsidRDefault="00E04F87" w:rsidP="00E04F87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Обязанности Поставщика</w:t>
      </w:r>
      <w:r>
        <w:rPr>
          <w:rFonts w:ascii="Tahoma" w:hAnsi="Tahoma" w:cs="Tahoma"/>
          <w:sz w:val="20"/>
          <w:szCs w:val="20"/>
        </w:rPr>
        <w:t>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Поставить Товар в соответствии с условиями и требованиями настоящего Договора, Спецификации (Приложения №1) и сигнальному образцу в сроки, указанные в Приложении №1 к Договору. 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течение 5 календарных дней с момента подписания настоящего договора предоставить Покупателю для утверждения сигнальный образец Товара, указанный в Спецификации, за свой счет.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Поставить Покупателю Товар надлежащего качества и в сроки, установленные Сторонами в Спецификации заказа, а также согласно утвержденному образцу. Заказ считается выполненным с даты подписания Сторонами Акта приемки-передачи Товара. 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поставки некачественного Товара, отдельной части Товара, не соответствующей Спецификации заказа и утвержденному образцу,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30 календарных дней с даты получения мотивированного отказа Покупателя в подписании Акта приемки-передачи Товара либо подписания дефектного Акта согласно п.3.5. настоящего Договора.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Нести самостоятельно все расходы, связанные с доставкой, разгрузкой Товара на складе Покупателя.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Поставщик вправе: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Своевременно получать оплату за Товар, поставленный в срок и соответствующую Спецификации заказа по качеству.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Консультироваться с Покупателем по всем вопросам, связанным с изготовлением Товара, подлежащей поставке по настоящему Договору.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360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Обязанности Покупателя: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:rsidR="00E04F87" w:rsidRDefault="00E04F87" w:rsidP="00E04F87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360"/>
        </w:tabs>
        <w:ind w:left="709" w:hanging="709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Покупатель вправе: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Отказаться от приемки некачественного Товара или Товара, не соответствующего подписанной Спецификации заказа, а также утвержденным Покупателем образцам.</w:t>
      </w:r>
    </w:p>
    <w:p w:rsidR="00E04F87" w:rsidRDefault="00E04F87" w:rsidP="00E04F87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приема-передачи Товара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Поставщик поставляет Товар в срок, указанный в Спецификации к настоящему Договору.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ind w:left="567" w:hanging="567"/>
        <w:contextualSpacing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За ______________ рабочий день до поставки Поставщик уведомляет Покупателя о готовящейся поставке Товара по следующим контактам:</w:t>
      </w:r>
      <w:r>
        <w:rPr>
          <w:rFonts w:ascii="Tahoma" w:hAnsi="Tahoma" w:cs="Tahoma"/>
          <w:bCs/>
          <w:sz w:val="20"/>
          <w:szCs w:val="20"/>
        </w:rPr>
        <w:t xml:space="preserve"> _______________</w:t>
      </w:r>
      <w:r>
        <w:rPr>
          <w:rFonts w:ascii="Segoe UI" w:hAnsi="Segoe UI" w:cs="Segoe UI"/>
          <w:color w:val="444444"/>
          <w:sz w:val="20"/>
          <w:szCs w:val="20"/>
        </w:rPr>
        <w:t>тел: _______________________</w:t>
      </w:r>
      <w:r>
        <w:rPr>
          <w:rFonts w:ascii="Tahoma" w:hAnsi="Tahoma" w:cs="Tahoma"/>
          <w:bCs/>
          <w:sz w:val="20"/>
          <w:szCs w:val="20"/>
        </w:rPr>
        <w:t xml:space="preserve"> 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адресу: Кыргызская Республика, Чуйская область, с. Новопокровка ул. Ленина 248 в течение ________________ рабочих дней с даты его поступления на склад Покупателя. При этом проверяется соответствие Товара Спецификации заказа, ранее утвержденному образцу и отсутствие повреждений и дефектов. Требования п.2.1.3. Поставщик обязан выполнить до поставки Товара на склад Покупателя.</w:t>
      </w:r>
    </w:p>
    <w:p w:rsidR="00E04F87" w:rsidRDefault="00E04F87" w:rsidP="00E04F87">
      <w:pPr>
        <w:pStyle w:val="1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приемки – передачи Товара. 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Товара </w:t>
      </w:r>
      <w:r>
        <w:rPr>
          <w:rFonts w:ascii="Tahoma" w:hAnsi="Tahoma" w:cs="Tahoma"/>
          <w:sz w:val="20"/>
          <w:szCs w:val="20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:rsidR="00E04F87" w:rsidRDefault="00E04F87" w:rsidP="00E04F87">
      <w:pPr>
        <w:pStyle w:val="a3"/>
        <w:numPr>
          <w:ilvl w:val="1"/>
          <w:numId w:val="44"/>
        </w:numPr>
        <w:tabs>
          <w:tab w:val="num" w:pos="567"/>
        </w:tabs>
        <w:spacing w:after="200" w:line="276" w:lineRule="auto"/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п.2.1.6 настоящего Договора.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приемки-передачи Товара.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426"/>
        </w:tabs>
        <w:ind w:left="0" w:hanging="284"/>
        <w:jc w:val="both"/>
        <w:rPr>
          <w:rFonts w:ascii="Tahoma" w:hAnsi="Tahoma" w:cs="Tahoma"/>
          <w:bCs/>
          <w:sz w:val="20"/>
          <w:szCs w:val="20"/>
        </w:rPr>
      </w:pPr>
    </w:p>
    <w:p w:rsidR="00E04F87" w:rsidRDefault="00E04F87" w:rsidP="00E04F87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3.11.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Гарантийные обязательства 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3.11.1.</w:t>
      </w:r>
      <w:r>
        <w:rPr>
          <w:rFonts w:ascii="Tahoma" w:hAnsi="Tahoma" w:cs="Tahoma"/>
          <w:bCs/>
          <w:sz w:val="20"/>
          <w:szCs w:val="20"/>
        </w:rPr>
        <w:tab/>
        <w:t xml:space="preserve">Гарантийный период составляет 24 месяца со дня подписания Акта приемки-передачи Товара. 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3.11.2.</w:t>
      </w:r>
      <w:r>
        <w:rPr>
          <w:rFonts w:ascii="Tahoma" w:hAnsi="Tahoma" w:cs="Tahoma"/>
          <w:bCs/>
          <w:sz w:val="20"/>
          <w:szCs w:val="20"/>
        </w:rPr>
        <w:tab/>
        <w:t>Если по вине поставщика эти гарантии не выполняются полностью или частично, поставщик должен, на свой выбор, либо: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за свой счет обеспечить исправление дефектов по гарантии в течение 45 календарных дней с даты получения уведомления.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выплатить покупателю неустойку за невыполнение гарантийных обязательств по договору. Размер неустойки определяется условиями Договора. 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</w:rPr>
        <w:t>При этом на вновь поставленный Товар устанавливается гарантийный срок не меньший, чем срок, установленный в соответствующей Спецификации, и исчисляется заново с момента, замены/восстановления Товара.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num" w:pos="360"/>
          <w:tab w:val="center" w:pos="4677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стоимость настоящего Договора составляет _________________________ сом, с учетом всех применимых налогов и сборов, предусмотренных для данных правоотношений, в том числе НДС составляет _______________________________. Оплата поставляемой Поставщиком Товара осуществляется 100% постоплатой после осуществления полной поставки Товара на склад, в течение 15 банковских дней с момента подтверждения Покупателем счета фактуры, выставленного Поставщиком в системе ЭСФ на основании и датой подписания Сторонами Акта поставки по количеству и качеству.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Расчет производится в национальной валюте Кыргызской Республики (сом) путем перечисления денежных средств на расчетный счет Поставщика, указанный в разделе 13 настоящего Договора.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 нарушение условий настоящего Договора, в том числе, но не ограничиваясь, сроков поставки, сроков замены Товара, сроков замены по гарантии,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календарный день нарушения/просрочки, но не более 5% от суммы Договора.</w:t>
      </w:r>
    </w:p>
    <w:p w:rsidR="00E04F87" w:rsidRDefault="00E04F87" w:rsidP="00E04F8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 xml:space="preserve">5.2. В случае поставки Товара с существенными отклонениями от утвержденного образца, не соответствующего Спецификации заказа, Покупатель имеет право отказаться от приемки Товара с </w:t>
      </w:r>
      <w:r>
        <w:rPr>
          <w:rFonts w:ascii="Tahoma" w:hAnsi="Tahoma" w:cs="Tahoma"/>
          <w:sz w:val="20"/>
          <w:szCs w:val="20"/>
        </w:rPr>
        <w:lastRenderedPageBreak/>
        <w:t xml:space="preserve">учетом п.3.5. настоящего Договора, как от всей партии в целом, так и ее части и требовать выплаты неустойки/штрафа, установленного Договором. 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существенными отклонениями Стороны понимают:</w:t>
      </w:r>
    </w:p>
    <w:p w:rsidR="00E04F87" w:rsidRDefault="00E04F87" w:rsidP="00E04F87">
      <w:pPr>
        <w:shd w:val="clear" w:color="auto" w:fill="FFFFFF" w:themeFill="background1"/>
        <w:tabs>
          <w:tab w:val="num" w:pos="567"/>
        </w:tabs>
        <w:spacing w:after="0"/>
        <w:ind w:left="567" w:hanging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несоответствие качества, цвета, фактуры, размеров и фасона утвержденных Покупателем;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причинения Покупателю ущерба в результате неисполнения или ненадлежащего исполнения обязательств, предусмотренных настоящим Договором, Поставщик несет ответственность в полном объеме причиненного ущерба.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рабочий день просрочки, но не выше 5% от суммы задолженности.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Покупатель вправе в безакцептном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num" w:pos="567"/>
        </w:tabs>
        <w:ind w:left="432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  <w:tab w:val="num" w:pos="567"/>
          <w:tab w:val="left" w:pos="3969"/>
          <w:tab w:val="left" w:pos="4111"/>
          <w:tab w:val="left" w:pos="4253"/>
        </w:tabs>
        <w:ind w:left="567" w:hanging="567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Форс-мажор</w:t>
      </w:r>
    </w:p>
    <w:p w:rsidR="00E04F87" w:rsidRDefault="00E04F87" w:rsidP="00E04F87">
      <w:pPr>
        <w:pStyle w:val="a3"/>
        <w:numPr>
          <w:ilvl w:val="1"/>
          <w:numId w:val="44"/>
        </w:numPr>
        <w:spacing w:after="160" w:line="256" w:lineRule="auto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:rsidR="00E04F87" w:rsidRDefault="00E04F87" w:rsidP="00E04F87">
      <w:pPr>
        <w:pStyle w:val="a3"/>
        <w:numPr>
          <w:ilvl w:val="1"/>
          <w:numId w:val="44"/>
        </w:numPr>
        <w:spacing w:after="160" w:line="256" w:lineRule="auto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:rsidR="00E04F87" w:rsidRDefault="00E04F87" w:rsidP="00E04F87">
      <w:pPr>
        <w:pStyle w:val="a3"/>
        <w:numPr>
          <w:ilvl w:val="1"/>
          <w:numId w:val="44"/>
        </w:numPr>
        <w:suppressAutoHyphens/>
        <w:spacing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срок, равный продолжительности периоду действия форс-мажорных обстоятельств.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  <w:lang w:eastAsia="ru-RU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адрес электронной почты,</w:t>
      </w:r>
      <w:r>
        <w:rPr>
          <w:rFonts w:ascii="Tahoma" w:hAnsi="Tahoma" w:cs="Tahoma"/>
          <w:sz w:val="20"/>
        </w:rPr>
        <w:t xml:space="preserve"> указанный в настоящем Договоре.</w:t>
      </w:r>
      <w:r>
        <w:rPr>
          <w:rFonts w:ascii="Tahoma" w:hAnsi="Tahoma" w:cs="Tahoma"/>
          <w:sz w:val="20"/>
          <w:lang w:eastAsia="ru-RU"/>
        </w:rPr>
        <w:t xml:space="preserve">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  <w:lang w:eastAsia="ru-RU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</w:tabs>
        <w:ind w:left="432"/>
        <w:contextualSpacing/>
        <w:outlineLvl w:val="0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</w:t>
      </w:r>
      <w:r>
        <w:rPr>
          <w:rFonts w:eastAsia="Times New Roman"/>
          <w:sz w:val="20"/>
        </w:rPr>
        <w:t>и иная информация,  </w:t>
      </w:r>
      <w:r>
        <w:rPr>
          <w:rFonts w:ascii="Tahoma" w:hAnsi="Tahoma" w:cs="Tahoma"/>
          <w:sz w:val="20"/>
        </w:rPr>
        <w:t xml:space="preserve">относящаяся прямо или косвенно к одной из сторон, которая ее раскрывает (далее Передающая сторона), а также любая другая информация, ставшая известной </w:t>
      </w:r>
      <w:r>
        <w:rPr>
          <w:rFonts w:ascii="Tahoma" w:hAnsi="Tahoma" w:cs="Tahoma"/>
          <w:sz w:val="20"/>
          <w:lang w:eastAsia="ru-RU"/>
        </w:rPr>
        <w:t xml:space="preserve">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73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Требования п. 7.1. Договора не распространяются на информацию, которая: 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lastRenderedPageBreak/>
        <w:t>- на момент разглашения являлась общеизвестной/общедоступной информации во время ее получения; 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- была известна Получающей стороне или находилась в ее распоряжении до ее получения;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  <w:lang w:eastAsia="ru-RU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:rsidR="00E04F87" w:rsidRDefault="00E04F87" w:rsidP="00E04F87">
      <w:pPr>
        <w:tabs>
          <w:tab w:val="left" w:pos="284"/>
        </w:tabs>
        <w:spacing w:after="0" w:line="240" w:lineRule="auto"/>
        <w:ind w:left="708" w:right="-284"/>
        <w:rPr>
          <w:rFonts w:eastAsia="Times New Roman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Условия и порядок внесения изменений и расторжения Договора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Настоящий Договор, может быть расторгнут в одностороннем порядке Покупателем:</w:t>
      </w:r>
    </w:p>
    <w:p w:rsidR="00E04F87" w:rsidRDefault="00E04F87" w:rsidP="00E04F87">
      <w:p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8.2.1. </w:t>
      </w:r>
      <w:r>
        <w:rPr>
          <w:rFonts w:ascii="Tahoma" w:hAnsi="Tahoma" w:cs="Tahoma"/>
          <w:sz w:val="20"/>
          <w:szCs w:val="20"/>
        </w:rPr>
        <w:tab/>
        <w:t>при условии направления уведомления Поставщику за 10 (десять) календарных дней до даты расторжения;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прекращении, досрочном расторжении настоящего Договора Стороны производят все необходимые взаиморасчеты.</w:t>
      </w:r>
    </w:p>
    <w:p w:rsidR="00E04F87" w:rsidRDefault="00E04F87" w:rsidP="00E04F87">
      <w:pPr>
        <w:pStyle w:val="a3"/>
        <w:numPr>
          <w:ilvl w:val="1"/>
          <w:numId w:val="44"/>
        </w:numPr>
        <w:tabs>
          <w:tab w:val="left" w:pos="2727"/>
          <w:tab w:val="left" w:pos="2869"/>
        </w:tabs>
        <w:suppressAutoHyphens/>
        <w:spacing w:line="23" w:lineRule="atLeast"/>
        <w:ind w:left="567" w:hanging="567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tabs>
          <w:tab w:val="left" w:pos="284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Гарантийное обеспечение исполнения договора</w:t>
      </w:r>
    </w:p>
    <w:p w:rsidR="00E04F87" w:rsidRDefault="00E04F87" w:rsidP="00E04F87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10.1. Гарантийное обеспечение исполнения договора в размере 5% от суммы договора, что составляет </w:t>
      </w:r>
      <w:r>
        <w:rPr>
          <w:rFonts w:ascii="Tahoma" w:hAnsi="Tahoma" w:cs="Tahoma"/>
          <w:b/>
          <w:sz w:val="20"/>
          <w:szCs w:val="20"/>
        </w:rPr>
        <w:t xml:space="preserve">____________________ сом, </w:t>
      </w:r>
      <w:r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Покупателя, указанный в настоящем Договоре в течение 5 рабочих дней с даты заключения договора.</w:t>
      </w:r>
    </w:p>
    <w:p w:rsidR="00E04F87" w:rsidRDefault="00E04F87" w:rsidP="00E04F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10.2. </w:t>
      </w:r>
      <w:r>
        <w:rPr>
          <w:rFonts w:ascii="Tahoma" w:hAnsi="Tahoma" w:cs="Tahoma"/>
          <w:sz w:val="20"/>
          <w:szCs w:val="20"/>
        </w:rPr>
        <w:tab/>
        <w:t>В случае ненадлежащего исполнения Поставщиком условий Договора, из суммы гарантийного обеспечения исполнения Договора Покупатель вычитает в безакцептном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10.3. </w:t>
      </w:r>
      <w:r>
        <w:rPr>
          <w:rFonts w:ascii="Tahoma" w:hAnsi="Tahoma" w:cs="Tahoma"/>
          <w:sz w:val="20"/>
          <w:szCs w:val="20"/>
        </w:rPr>
        <w:tab/>
        <w:t>Оставшуюся сумму гарантийного обеспечения Покупатель возвращает Поставщику в течение 3 (трех) банковских дня после даты завершения Поставщиком своих обязательств по Договору.</w:t>
      </w: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ГАРАНТИИ СТОРОН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11.1. Каждая из Сторон, заключая настоящий Договор, подтверждает и гарантирует, что: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        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11.2.  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11.3. </w:t>
      </w:r>
      <w:r>
        <w:rPr>
          <w:rFonts w:ascii="Tahoma" w:eastAsiaTheme="minorEastAsia" w:hAnsi="Tahoma" w:cs="Tahoma"/>
          <w:sz w:val="20"/>
          <w:szCs w:val="20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b/>
          <w:sz w:val="20"/>
          <w:szCs w:val="20"/>
          <w:lang w:val="en-US"/>
        </w:rPr>
        <w:t>C</w:t>
      </w:r>
      <w:r>
        <w:rPr>
          <w:rFonts w:ascii="Tahoma" w:hAnsi="Tahoma" w:cs="Tahoma"/>
          <w:b/>
          <w:sz w:val="20"/>
          <w:szCs w:val="20"/>
        </w:rPr>
        <w:t>рок действия Договора и заключительные положения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outlineLvl w:val="0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pStyle w:val="a3"/>
        <w:numPr>
          <w:ilvl w:val="1"/>
          <w:numId w:val="4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Настоящий Договор вступает в силу с даты его подписания обеими сторонами и действует до полного исполнения обязательств.</w:t>
      </w:r>
    </w:p>
    <w:p w:rsidR="00E04F87" w:rsidRDefault="00E04F87" w:rsidP="00E04F87">
      <w:pPr>
        <w:numPr>
          <w:ilvl w:val="2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:rsidR="00E04F87" w:rsidRDefault="00E04F87" w:rsidP="00E04F87">
      <w:pPr>
        <w:numPr>
          <w:ilvl w:val="2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:rsidR="00E04F87" w:rsidRDefault="00E04F87" w:rsidP="00E04F87">
      <w:pPr>
        <w:numPr>
          <w:ilvl w:val="2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13 </w:t>
      </w:r>
      <w:r>
        <w:rPr>
          <w:rFonts w:ascii="Tahoma" w:hAnsi="Tahoma" w:cs="Tahoma"/>
          <w:sz w:val="20"/>
          <w:szCs w:val="20"/>
        </w:rPr>
        <w:t>настоящего Договора</w:t>
      </w:r>
      <w:r>
        <w:rPr>
          <w:rFonts w:ascii="Tahoma" w:eastAsiaTheme="minorEastAsia" w:hAnsi="Tahoma" w:cs="Tahoma"/>
          <w:sz w:val="20"/>
          <w:szCs w:val="20"/>
        </w:rPr>
        <w:t xml:space="preserve">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проведение расчетов, переписка с использованием реквизитов, указанных в договоре, является надлежащей.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приложения, упомянутые в настоящем Договоре, являются его неотъемлемой частью.</w:t>
      </w:r>
    </w:p>
    <w:p w:rsidR="00E04F87" w:rsidRDefault="00E04F87" w:rsidP="00E04F87">
      <w:pPr>
        <w:pStyle w:val="a3"/>
        <w:spacing w:after="160" w:line="256" w:lineRule="auto"/>
        <w:ind w:left="720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5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E04F87" w:rsidTr="00E04F87">
        <w:trPr>
          <w:trHeight w:val="64"/>
        </w:trPr>
        <w:tc>
          <w:tcPr>
            <w:tcW w:w="4961" w:type="dxa"/>
            <w:hideMark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E04F87">
              <w:tc>
                <w:tcPr>
                  <w:tcW w:w="5137" w:type="dxa"/>
                </w:tcPr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«ПОКУПАТЕЛЬ»: 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ЗАО «Альфа Телеком»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720040 г. Бишкек, ул. Суюмбаева, 123 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ИНН 00406200910056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Код 999 УГКНС по ККН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ОКПО 26611735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БИК: 109018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Бишкекский центральный филиал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ОАО «Оптима Банк»</w:t>
                  </w:r>
                </w:p>
                <w:p w:rsidR="00E04F87" w:rsidRDefault="00E04F87">
                  <w:pPr>
                    <w:pStyle w:val="af4"/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  <w:t>р/с 1091820182530113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Реквизиты для внесения ГОИД: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Банк: ОАО «РСК Банк»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Получатель: ЗАО «Альфа Телеком»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Счет № 1299003150020051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БИК: 129052</w:t>
                  </w:r>
                </w:p>
                <w:p w:rsidR="00E04F87" w:rsidRDefault="00E04F87">
                  <w:pPr>
                    <w:pStyle w:val="ab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Назначение платежа: 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</w:t>
                  </w:r>
                  <w:r w:rsidR="002318C6" w:rsidRPr="002318C6"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>Мамытов Н.Т.</w:t>
                  </w:r>
                </w:p>
              </w:tc>
              <w:tc>
                <w:tcPr>
                  <w:tcW w:w="4536" w:type="dxa"/>
                </w:tcPr>
                <w:p w:rsidR="00E04F87" w:rsidRDefault="00E04F87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  <w:t>«ПОСТАВЩИК»:</w:t>
                  </w:r>
                </w:p>
                <w:p w:rsidR="00E04F87" w:rsidRDefault="00E04F87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4F87" w:rsidRDefault="00E04F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E04F87" w:rsidRDefault="00E04F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F87" w:rsidRDefault="00E04F87" w:rsidP="00E04F87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E04F87">
          <w:pgSz w:w="11906" w:h="16838"/>
          <w:pgMar w:top="709" w:right="707" w:bottom="568" w:left="993" w:header="708" w:footer="5" w:gutter="0"/>
          <w:cols w:space="720"/>
        </w:sectPr>
      </w:pP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1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поставки № _____ от «___» ___________ 2022 г.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Спецификация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81"/>
        <w:gridCol w:w="2264"/>
        <w:gridCol w:w="3304"/>
        <w:gridCol w:w="992"/>
        <w:gridCol w:w="1843"/>
        <w:gridCol w:w="1843"/>
      </w:tblGrid>
      <w:tr w:rsidR="00E04F87" w:rsidTr="00E04F87">
        <w:trPr>
          <w:trHeight w:val="72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Описание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Цена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Сумма</w:t>
            </w:r>
          </w:p>
        </w:tc>
      </w:tr>
      <w:tr w:rsidR="00E04F87" w:rsidTr="00E04F87">
        <w:trPr>
          <w:trHeight w:val="19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</w:tr>
      <w:tr w:rsidR="00E04F87" w:rsidTr="00E04F87">
        <w:trPr>
          <w:trHeight w:val="158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</w:tr>
      <w:tr w:rsidR="00E04F87" w:rsidTr="00E04F87">
        <w:trPr>
          <w:trHeight w:val="158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</w:tr>
      <w:tr w:rsidR="00E04F87" w:rsidTr="00E04F87">
        <w:trPr>
          <w:trHeight w:val="38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04F87" w:rsidRDefault="00E04F87" w:rsidP="00E04F87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hd w:val="clear" w:color="auto" w:fill="FFFFFF" w:themeFill="background1"/>
        <w:spacing w:after="0" w:line="240" w:lineRule="auto"/>
        <w:rPr>
          <w:rFonts w:ascii="Tahoma" w:hAnsi="Tahoma" w:cs="Tahoma"/>
          <w:sz w:val="20"/>
          <w:szCs w:val="20"/>
          <w:lang w:val="ky-KG"/>
        </w:rPr>
      </w:pPr>
      <w:r>
        <w:rPr>
          <w:rFonts w:ascii="Tahoma" w:hAnsi="Tahoma" w:cs="Tahoma"/>
          <w:sz w:val="20"/>
          <w:szCs w:val="20"/>
          <w:lang w:val="ky-KG"/>
        </w:rPr>
        <w:t>Срок поставки : Не более 70  календарных дня с даты заключения договора.</w:t>
      </w:r>
    </w:p>
    <w:p w:rsidR="00E04F87" w:rsidRDefault="00E04F87" w:rsidP="00E04F87">
      <w:pPr>
        <w:pStyle w:val="a3"/>
        <w:numPr>
          <w:ilvl w:val="0"/>
          <w:numId w:val="40"/>
        </w:numPr>
        <w:shd w:val="clear" w:color="auto" w:fill="FFFFFF" w:themeFill="background1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Доставка готовой Продукции на склад Покупателя по адресу: Кыргызская Республика, Чуйская область, с. Новопокровка ул. Ленина 248, производится за счет собственных сил и средств Поставщика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Общая стоимость Договора:</w:t>
      </w:r>
      <w:r>
        <w:rPr>
          <w:rFonts w:ascii="Tahoma" w:hAnsi="Tahoma" w:cs="Tahoma"/>
          <w:sz w:val="20"/>
          <w:szCs w:val="20"/>
        </w:rPr>
        <w:t xml:space="preserve"> _________________________________ сом, с учетом всех применимых налогов и сборов, предусмотренных для данных правоотношений, в том числе НДС составляет ______________________</w:t>
      </w:r>
      <w:r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сом.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04F87" w:rsidTr="00E04F87">
        <w:trPr>
          <w:trHeight w:val="1276"/>
        </w:trPr>
        <w:tc>
          <w:tcPr>
            <w:tcW w:w="4665" w:type="dxa"/>
          </w:tcPr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r w:rsidR="002318C6">
              <w:t xml:space="preserve"> </w:t>
            </w:r>
            <w:r w:rsidR="002318C6" w:rsidRPr="002318C6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 Н.Т.</w:t>
            </w:r>
          </w:p>
        </w:tc>
        <w:tc>
          <w:tcPr>
            <w:tcW w:w="5376" w:type="dxa"/>
          </w:tcPr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2318C6" w:rsidRDefault="002318C6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2318C6" w:rsidRDefault="002318C6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2318C6" w:rsidRDefault="002318C6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2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поставки № _____ от «___» ___________ 2022 г.</w:t>
      </w:r>
    </w:p>
    <w:p w:rsidR="00E04F87" w:rsidRDefault="00E04F87" w:rsidP="00E04F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ФОРМА</w:t>
      </w:r>
    </w:p>
    <w:p w:rsidR="00E04F87" w:rsidRDefault="00E04F87" w:rsidP="00E04F8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Акт приема – передачи</w:t>
      </w:r>
    </w:p>
    <w:p w:rsidR="00E04F87" w:rsidRDefault="00E04F87" w:rsidP="00E04F8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поставки №___от «___» _______ 2022 г.</w:t>
      </w:r>
    </w:p>
    <w:p w:rsidR="00E04F87" w:rsidRDefault="00E04F87" w:rsidP="00E04F8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hd w:val="clear" w:color="auto" w:fill="FFFFFF" w:themeFill="background1"/>
        <w:ind w:firstLine="426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Покупатель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r w:rsidR="002318C6" w:rsidRPr="002318C6">
        <w:rPr>
          <w:rFonts w:ascii="Tahoma" w:hAnsi="Tahoma" w:cs="Tahoma"/>
          <w:sz w:val="20"/>
          <w:szCs w:val="20"/>
        </w:rPr>
        <w:t>Мамытов</w:t>
      </w:r>
      <w:r w:rsidR="002318C6">
        <w:rPr>
          <w:rFonts w:ascii="Tahoma" w:hAnsi="Tahoma" w:cs="Tahoma"/>
          <w:sz w:val="20"/>
          <w:szCs w:val="20"/>
        </w:rPr>
        <w:t>а</w:t>
      </w:r>
      <w:r w:rsidR="002318C6" w:rsidRPr="002318C6">
        <w:rPr>
          <w:rFonts w:ascii="Tahoma" w:hAnsi="Tahoma" w:cs="Tahoma"/>
          <w:sz w:val="20"/>
          <w:szCs w:val="20"/>
        </w:rPr>
        <w:t xml:space="preserve"> Н.Т.</w:t>
      </w:r>
      <w:r>
        <w:rPr>
          <w:rFonts w:ascii="Tahoma" w:hAnsi="Tahoma" w:cs="Tahoma"/>
          <w:sz w:val="20"/>
          <w:szCs w:val="20"/>
        </w:rPr>
        <w:t>, действующего на основании Устава,</w:t>
      </w:r>
      <w:r>
        <w:rPr>
          <w:rFonts w:ascii="Tahoma" w:hAnsi="Tahoma" w:cs="Tahoma"/>
          <w:noProof/>
          <w:sz w:val="20"/>
          <w:szCs w:val="20"/>
        </w:rPr>
        <w:t xml:space="preserve"> с одной стороны  и </w:t>
      </w:r>
    </w:p>
    <w:p w:rsidR="00E04F87" w:rsidRDefault="00E04F87" w:rsidP="00E04F87">
      <w:pPr>
        <w:shd w:val="clear" w:color="auto" w:fill="FFFFFF" w:themeFill="background1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______________________.,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Поставщик,</w:t>
      </w:r>
      <w:r>
        <w:rPr>
          <w:rFonts w:ascii="Tahoma" w:hAnsi="Tahoma" w:cs="Tahoma"/>
          <w:noProof/>
          <w:sz w:val="20"/>
          <w:szCs w:val="20"/>
        </w:rPr>
        <w:t xml:space="preserve"> в лице _____________________, действующий на основании Устава,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«____» _____________ 2022 г (далее Договор).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период на поставленный Товар равен 24 месяцам с даты подписания обеими сторонами настоящего Акта приема-передачи.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Осуществленная «Поставщиком» поставка соответствует условиям Договора и Приложениям к нему.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У сторон отсутствуют претензии по выполнению условий Договора поставки Товара. 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E04F87" w:rsidTr="00E04F87">
        <w:trPr>
          <w:trHeight w:val="96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Наименование товара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Кол-во, 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Цена за единицу (с учетом всех налогов) сом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Сумма, сом</w:t>
            </w:r>
          </w:p>
        </w:tc>
      </w:tr>
      <w:tr w:rsidR="00E04F87" w:rsidTr="00E04F87">
        <w:trPr>
          <w:trHeight w:val="45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E04F87" w:rsidTr="00E04F87">
        <w:trPr>
          <w:trHeight w:val="46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E04F87" w:rsidTr="00E04F87">
        <w:trPr>
          <w:trHeight w:val="457"/>
          <w:jc w:val="center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87" w:rsidRDefault="00E04F87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  <w:sz w:val="24"/>
                <w:szCs w:val="24"/>
              </w:rPr>
              <w:t xml:space="preserve">Итого: </w:t>
            </w:r>
            <w:r>
              <w:rPr>
                <w:rFonts w:ascii="Tahoma" w:hAnsi="Tahoma" w:cs="Tahoma"/>
                <w:b/>
              </w:rPr>
              <w:t>________ сом с учетом всех налогов.</w:t>
            </w:r>
          </w:p>
        </w:tc>
      </w:tr>
    </w:tbl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E04F87" w:rsidTr="00E04F87">
        <w:trPr>
          <w:trHeight w:val="69"/>
          <w:jc w:val="center"/>
        </w:trPr>
        <w:tc>
          <w:tcPr>
            <w:tcW w:w="4665" w:type="dxa"/>
          </w:tcPr>
          <w:p w:rsidR="00E04F87" w:rsidRDefault="00E04F87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ind w:firstLine="46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E04F87" w:rsidRDefault="00E04F87">
            <w:pPr>
              <w:spacing w:after="0" w:line="240" w:lineRule="auto"/>
              <w:ind w:firstLine="46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ind w:firstLine="462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r w:rsidR="002318C6" w:rsidRPr="002318C6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 Н.Т.</w:t>
            </w:r>
          </w:p>
        </w:tc>
        <w:tc>
          <w:tcPr>
            <w:tcW w:w="5376" w:type="dxa"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ind w:left="-142" w:firstLine="90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                   </w:t>
            </w: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04F87" w:rsidRDefault="00E04F87" w:rsidP="00E04F8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D415A4" w:rsidRPr="006B76BC" w:rsidRDefault="00D415A4" w:rsidP="00574FD4">
      <w:pPr>
        <w:spacing w:after="0" w:line="240" w:lineRule="auto"/>
        <w:ind w:left="709"/>
        <w:jc w:val="center"/>
        <w:outlineLvl w:val="0"/>
        <w:rPr>
          <w:rFonts w:ascii="Tahoma" w:hAnsi="Tahoma" w:cs="Tahoma"/>
          <w:sz w:val="20"/>
          <w:szCs w:val="20"/>
        </w:rPr>
      </w:pPr>
    </w:p>
    <w:sectPr w:rsidR="00D415A4" w:rsidRPr="006B76BC" w:rsidSect="00574FD4">
      <w:footerReference w:type="default" r:id="rId11"/>
      <w:pgSz w:w="11906" w:h="16838"/>
      <w:pgMar w:top="709" w:right="707" w:bottom="568" w:left="993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87" w:rsidRDefault="00E04F87">
      <w:pPr>
        <w:spacing w:after="0" w:line="240" w:lineRule="auto"/>
      </w:pPr>
      <w:r>
        <w:separator/>
      </w:r>
    </w:p>
  </w:endnote>
  <w:endnote w:type="continuationSeparator" w:id="0">
    <w:p w:rsidR="00E04F87" w:rsidRDefault="00E04F87">
      <w:pPr>
        <w:spacing w:after="0" w:line="240" w:lineRule="auto"/>
      </w:pPr>
      <w:r>
        <w:continuationSeparator/>
      </w:r>
    </w:p>
  </w:endnote>
  <w:endnote w:type="continuationNotice" w:id="1">
    <w:p w:rsidR="00E04F87" w:rsidRDefault="00E04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:rsidR="00E04F87" w:rsidRDefault="00E04F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14">
          <w:rPr>
            <w:noProof/>
          </w:rPr>
          <w:t>5</w:t>
        </w:r>
        <w:r>
          <w:fldChar w:fldCharType="end"/>
        </w:r>
      </w:p>
    </w:sdtContent>
  </w:sdt>
  <w:p w:rsidR="00E04F87" w:rsidRDefault="00E04F87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87" w:rsidRDefault="00E04F87" w:rsidP="00CA2F5D">
    <w:pPr>
      <w:pStyle w:val="ac"/>
    </w:pPr>
  </w:p>
  <w:p w:rsidR="00E04F87" w:rsidRDefault="00E04F87" w:rsidP="00CA2F5D">
    <w:pPr>
      <w:pStyle w:val="ac"/>
    </w:pPr>
    <w:r w:rsidRPr="00827307">
      <w:rPr>
        <w:color w:val="FFFFFF" w:themeColor="background1"/>
      </w:rPr>
      <w:t>Руководитель ОЭБС Егенбердиев К.М.______________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6114">
      <w:rPr>
        <w:noProof/>
      </w:rPr>
      <w:t>13</w:t>
    </w:r>
    <w:r>
      <w:rPr>
        <w:noProof/>
      </w:rPr>
      <w:fldChar w:fldCharType="end"/>
    </w:r>
  </w:p>
  <w:p w:rsidR="00E04F87" w:rsidRDefault="00E04F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87" w:rsidRDefault="00E04F87">
      <w:pPr>
        <w:spacing w:after="0" w:line="240" w:lineRule="auto"/>
      </w:pPr>
      <w:r>
        <w:separator/>
      </w:r>
    </w:p>
  </w:footnote>
  <w:footnote w:type="continuationSeparator" w:id="0">
    <w:p w:rsidR="00E04F87" w:rsidRDefault="00E04F87">
      <w:pPr>
        <w:spacing w:after="0" w:line="240" w:lineRule="auto"/>
      </w:pPr>
      <w:r>
        <w:continuationSeparator/>
      </w:r>
    </w:p>
  </w:footnote>
  <w:footnote w:type="continuationNotice" w:id="1">
    <w:p w:rsidR="00E04F87" w:rsidRDefault="00E04F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4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6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37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7732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10"/>
  </w:num>
  <w:num w:numId="8">
    <w:abstractNumId w:val="3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9"/>
  </w:num>
  <w:num w:numId="18">
    <w:abstractNumId w:val="38"/>
  </w:num>
  <w:num w:numId="19">
    <w:abstractNumId w:val="6"/>
  </w:num>
  <w:num w:numId="20">
    <w:abstractNumId w:val="20"/>
  </w:num>
  <w:num w:numId="21">
    <w:abstractNumId w:val="26"/>
  </w:num>
  <w:num w:numId="22">
    <w:abstractNumId w:val="37"/>
  </w:num>
  <w:num w:numId="23">
    <w:abstractNumId w:val="1"/>
  </w:num>
  <w:num w:numId="24">
    <w:abstractNumId w:val="35"/>
  </w:num>
  <w:num w:numId="25">
    <w:abstractNumId w:val="33"/>
  </w:num>
  <w:num w:numId="26">
    <w:abstractNumId w:val="25"/>
  </w:num>
  <w:num w:numId="27">
    <w:abstractNumId w:val="28"/>
  </w:num>
  <w:num w:numId="28">
    <w:abstractNumId w:val="17"/>
  </w:num>
  <w:num w:numId="29">
    <w:abstractNumId w:val="8"/>
  </w:num>
  <w:num w:numId="30">
    <w:abstractNumId w:val="40"/>
  </w:num>
  <w:num w:numId="31">
    <w:abstractNumId w:val="5"/>
  </w:num>
  <w:num w:numId="32">
    <w:abstractNumId w:val="7"/>
  </w:num>
  <w:num w:numId="33">
    <w:abstractNumId w:val="39"/>
  </w:num>
  <w:num w:numId="34">
    <w:abstractNumId w:val="9"/>
  </w:num>
  <w:num w:numId="35">
    <w:abstractNumId w:val="13"/>
  </w:num>
  <w:num w:numId="36">
    <w:abstractNumId w:val="2"/>
  </w:num>
  <w:num w:numId="37">
    <w:abstractNumId w:val="12"/>
  </w:num>
  <w:num w:numId="38">
    <w:abstractNumId w:val="34"/>
  </w:num>
  <w:num w:numId="39">
    <w:abstractNumId w:val="1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E4E"/>
    <w:rsid w:val="00027814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0613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5DCA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9693C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18C6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5BCA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0D33"/>
    <w:rsid w:val="00363891"/>
    <w:rsid w:val="0036468C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393E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36114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2E1"/>
    <w:rsid w:val="00566A09"/>
    <w:rsid w:val="00571E2C"/>
    <w:rsid w:val="00573B5C"/>
    <w:rsid w:val="0057460C"/>
    <w:rsid w:val="00574FD4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2EF0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15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97F52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37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0E2A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3C4B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2F5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4F87"/>
    <w:rsid w:val="00E07EB1"/>
    <w:rsid w:val="00E10EE2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1908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F3C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C85741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umpedfont20">
    <w:name w:val="bumpedfont20"/>
    <w:basedOn w:val="a0"/>
    <w:rsid w:val="003D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207A-18F0-4FB5-A526-5C98865E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38386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2</cp:revision>
  <cp:lastPrinted>2022-11-02T04:50:00Z</cp:lastPrinted>
  <dcterms:created xsi:type="dcterms:W3CDTF">2022-11-02T04:56:00Z</dcterms:created>
  <dcterms:modified xsi:type="dcterms:W3CDTF">2022-11-02T04:56:00Z</dcterms:modified>
</cp:coreProperties>
</file>